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rFonts w:hint="default" w:eastAsia="宋体"/>
          <w:sz w:val="21"/>
          <w:szCs w:val="21"/>
          <w:lang w:val="en-US" w:eastAsia="zh-CN"/>
        </w:rPr>
      </w:pPr>
      <w:bookmarkStart w:id="0" w:name="_Ref494746248"/>
      <w:r>
        <w:rPr>
          <w:rFonts w:ascii="Arial" w:hAnsi="Arial" w:cs="Arial"/>
          <w:b/>
          <w:sz w:val="21"/>
          <w:szCs w:val="21"/>
        </w:rPr>
        <w:t xml:space="preserve">3GPP TSG RAN WG1 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>#107bis-e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>R1-2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>200265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lang w:eastAsia="zh-CN"/>
        </w:rPr>
        <w:t xml:space="preserve">e-Meeting, </w:t>
      </w:r>
      <w:r>
        <w:rPr>
          <w:rFonts w:ascii="Arial" w:hAnsi="Arial" w:eastAsia="宋体" w:cs="Arial"/>
          <w:b/>
          <w:bCs w:val="0"/>
          <w:sz w:val="22"/>
          <w:szCs w:val="22"/>
          <w:lang w:eastAsia="zh-CN"/>
        </w:rPr>
        <w:t>January 17</w:t>
      </w:r>
      <w:r>
        <w:rPr>
          <w:rFonts w:ascii="Arial" w:hAnsi="Arial" w:eastAsia="宋体" w:cs="Arial"/>
          <w:b/>
          <w:bCs w:val="0"/>
          <w:sz w:val="22"/>
          <w:szCs w:val="22"/>
          <w:vertAlign w:val="baseline"/>
          <w:lang w:eastAsia="zh-CN"/>
        </w:rPr>
        <w:t>th</w:t>
      </w:r>
      <w:r>
        <w:rPr>
          <w:rFonts w:ascii="Arial" w:hAnsi="Arial" w:eastAsia="宋体" w:cs="Arial"/>
          <w:b/>
          <w:bCs w:val="0"/>
          <w:sz w:val="22"/>
          <w:szCs w:val="22"/>
          <w:lang w:eastAsia="zh-CN"/>
        </w:rPr>
        <w:t xml:space="preserve"> – 25</w:t>
      </w:r>
      <w:r>
        <w:rPr>
          <w:rFonts w:ascii="Arial" w:hAnsi="Arial" w:eastAsia="宋体" w:cs="Arial"/>
          <w:b/>
          <w:bCs w:val="0"/>
          <w:sz w:val="22"/>
          <w:szCs w:val="22"/>
          <w:vertAlign w:val="baseline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1"/>
          <w:szCs w:val="21"/>
        </w:rPr>
        <w:tab/>
      </w:r>
    </w:p>
    <w:p>
      <w:pPr>
        <w:pStyle w:val="37"/>
        <w:jc w:val="both"/>
        <w:rPr>
          <w:sz w:val="21"/>
          <w:szCs w:val="21"/>
        </w:rPr>
      </w:pPr>
    </w:p>
    <w:p>
      <w:pPr>
        <w:spacing w:after="120"/>
        <w:ind w:left="1988" w:hanging="1988"/>
        <w:rPr>
          <w:rFonts w:hint="eastAsia" w:ascii="Arial" w:hAnsi="Arial"/>
          <w:b/>
          <w:sz w:val="21"/>
          <w:szCs w:val="21"/>
          <w:lang w:val="en-US" w:eastAsia="zh-CN"/>
        </w:rPr>
      </w:pPr>
      <w:r>
        <w:rPr>
          <w:rFonts w:ascii="Arial" w:hAnsi="Arial"/>
          <w:b/>
          <w:sz w:val="21"/>
          <w:szCs w:val="21"/>
        </w:rPr>
        <w:t xml:space="preserve">Title: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b/>
          <w:sz w:val="21"/>
          <w:szCs w:val="21"/>
        </w:rPr>
        <w:t xml:space="preserve">Discussion on 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RRC parameter</w:t>
      </w:r>
      <w:r>
        <w:rPr>
          <w:rFonts w:ascii="Arial" w:hAnsi="Arial"/>
          <w:b/>
          <w:sz w:val="21"/>
          <w:szCs w:val="21"/>
        </w:rPr>
        <w:t xml:space="preserve">s for 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52.6 to 71 GHz</w:t>
      </w:r>
    </w:p>
    <w:p>
      <w:pPr>
        <w:tabs>
          <w:tab w:val="left" w:pos="1985"/>
        </w:tabs>
        <w:spacing w:after="120"/>
        <w:rPr>
          <w:rFonts w:hint="default" w:ascii="Arial" w:hAnsi="Arial" w:eastAsia="宋体"/>
          <w:b/>
          <w:sz w:val="21"/>
          <w:szCs w:val="21"/>
          <w:lang w:val="en-US" w:eastAsia="zh-CN"/>
        </w:rPr>
      </w:pPr>
      <w:r>
        <w:rPr>
          <w:rFonts w:ascii="Arial" w:hAnsi="Arial"/>
          <w:b/>
          <w:sz w:val="21"/>
          <w:szCs w:val="21"/>
        </w:rPr>
        <w:t xml:space="preserve">Source: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b/>
          <w:sz w:val="21"/>
          <w:szCs w:val="21"/>
        </w:rPr>
        <w:t>ZTE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, Sanechips</w:t>
      </w:r>
    </w:p>
    <w:p>
      <w:pPr>
        <w:tabs>
          <w:tab w:val="left" w:pos="1985"/>
        </w:tabs>
        <w:spacing w:after="120"/>
        <w:rPr>
          <w:rFonts w:hint="eastAsia" w:ascii="Arial" w:hAnsi="Arial" w:eastAsia="宋体"/>
          <w:b/>
          <w:sz w:val="21"/>
          <w:szCs w:val="21"/>
          <w:lang w:val="en-US" w:eastAsia="zh-CN"/>
        </w:rPr>
      </w:pPr>
      <w:r>
        <w:rPr>
          <w:rFonts w:ascii="Arial" w:hAnsi="Arial"/>
          <w:b/>
          <w:sz w:val="21"/>
          <w:szCs w:val="21"/>
        </w:rPr>
        <w:t>Agenda item: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b/>
          <w:sz w:val="21"/>
          <w:szCs w:val="21"/>
        </w:rPr>
        <w:t>8.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2</w:t>
      </w:r>
      <w:r>
        <w:rPr>
          <w:rFonts w:ascii="Arial" w:hAnsi="Arial"/>
          <w:b/>
          <w:sz w:val="21"/>
          <w:szCs w:val="21"/>
        </w:rPr>
        <w:t>.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7</w:t>
      </w:r>
    </w:p>
    <w:p>
      <w:pPr>
        <w:spacing w:after="120"/>
        <w:ind w:left="1990" w:hanging="1990"/>
        <w:rPr>
          <w:rFonts w:ascii="Arial" w:hAnsi="Arial"/>
          <w:b/>
          <w:sz w:val="21"/>
          <w:szCs w:val="21"/>
        </w:rPr>
      </w:pPr>
      <w:r>
        <w:rPr>
          <w:rFonts w:ascii="Arial" w:hAnsi="Arial"/>
          <w:b/>
          <w:sz w:val="21"/>
          <w:szCs w:val="21"/>
        </w:rPr>
        <w:t>Document for:</w:t>
      </w:r>
      <w:r>
        <w:rPr>
          <w:rFonts w:ascii="Arial" w:hAnsi="Arial"/>
          <w:b/>
          <w:sz w:val="21"/>
          <w:szCs w:val="21"/>
        </w:rPr>
        <w:tab/>
      </w:r>
      <w:bookmarkStart w:id="1" w:name="DocumentFor"/>
      <w:bookmarkEnd w:id="1"/>
      <w:r>
        <w:rPr>
          <w:rFonts w:ascii="Arial" w:hAnsi="Arial"/>
          <w:b/>
          <w:sz w:val="21"/>
          <w:szCs w:val="21"/>
        </w:rPr>
        <w:t>Discussion</w:t>
      </w:r>
      <w:r>
        <w:rPr>
          <w:rFonts w:hint="eastAsia" w:ascii="Arial" w:hAnsi="Arial"/>
          <w:b/>
          <w:sz w:val="21"/>
          <w:szCs w:val="21"/>
          <w:lang w:val="en-US" w:eastAsia="zh-CN"/>
        </w:rPr>
        <w:t xml:space="preserve"> and </w:t>
      </w:r>
      <w:r>
        <w:rPr>
          <w:rFonts w:ascii="Arial" w:hAnsi="Arial"/>
          <w:b/>
          <w:sz w:val="21"/>
          <w:szCs w:val="21"/>
        </w:rPr>
        <w:t>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snapToGrid w:val="0"/>
        <w:spacing w:after="120" w:afterLines="5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In this contribution, we will share our views </w:t>
      </w:r>
      <w:r>
        <w:rPr>
          <w:sz w:val="21"/>
          <w:szCs w:val="21"/>
          <w:lang w:val="en-GB" w:eastAsia="zh-CN"/>
        </w:rPr>
        <w:t xml:space="preserve">on </w:t>
      </w:r>
      <w:r>
        <w:rPr>
          <w:rFonts w:hint="eastAsia"/>
          <w:sz w:val="21"/>
          <w:szCs w:val="21"/>
          <w:lang w:val="en-US" w:eastAsia="zh-CN"/>
        </w:rPr>
        <w:t>RRC parameter</w:t>
      </w:r>
      <w:r>
        <w:rPr>
          <w:sz w:val="21"/>
          <w:szCs w:val="21"/>
          <w:lang w:val="en-GB" w:eastAsia="zh-CN"/>
        </w:rPr>
        <w:t xml:space="preserve">s for </w:t>
      </w:r>
      <w:r>
        <w:rPr>
          <w:rFonts w:hint="eastAsia"/>
          <w:sz w:val="21"/>
          <w:szCs w:val="21"/>
          <w:lang w:val="en-GB" w:eastAsia="zh-CN"/>
        </w:rPr>
        <w:t>52.6 to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GB" w:eastAsia="zh-CN"/>
        </w:rPr>
        <w:t>71 GHz</w:t>
      </w:r>
      <w:r>
        <w:rPr>
          <w:rFonts w:hint="eastAsia"/>
          <w:sz w:val="21"/>
          <w:szCs w:val="21"/>
          <w:lang w:val="en-US" w:eastAsia="zh-CN"/>
        </w:rPr>
        <w:t xml:space="preserve">. Wherein, the latest approved parameters list can be found in </w:t>
      </w:r>
      <w:r>
        <w:rPr>
          <w:sz w:val="21"/>
          <w:szCs w:val="21"/>
          <w:lang w:val="en-GB" w:eastAsia="zh-CN"/>
        </w:rPr>
        <w:t>[1].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pStyle w:val="3"/>
        <w:rPr>
          <w:rFonts w:hint="eastAsia"/>
          <w:lang w:val="en-US" w:eastAsia="zh-CN"/>
        </w:rPr>
      </w:pPr>
      <w:r>
        <w:rPr>
          <w:b w:val="0"/>
          <w:bCs w:val="0"/>
          <w:i/>
          <w:iCs/>
          <w:sz w:val="28"/>
          <w:szCs w:val="28"/>
          <w:highlight w:val="none"/>
        </w:rPr>
        <w:t>ra-ResponseWindow</w:t>
      </w:r>
      <w:r>
        <w:rPr>
          <w:rFonts w:hint="eastAsia"/>
          <w:b w:val="0"/>
          <w:bCs w:val="0"/>
          <w:i/>
          <w:iCs/>
          <w:sz w:val="28"/>
          <w:szCs w:val="28"/>
          <w:highlight w:val="none"/>
          <w:lang w:val="en-US" w:eastAsia="zh-CN"/>
        </w:rPr>
        <w:t>-r17</w:t>
      </w:r>
      <w:r>
        <w:rPr>
          <w:rFonts w:hint="default"/>
          <w:b w:val="0"/>
          <w:bCs w:val="0"/>
          <w:sz w:val="28"/>
          <w:szCs w:val="28"/>
          <w:highlight w:val="none"/>
          <w:lang w:val="en-US" w:eastAsia="zh-CN"/>
        </w:rPr>
        <w:t xml:space="preserve"> and</w:t>
      </w:r>
      <w:r>
        <w:rPr>
          <w:rFonts w:hint="default"/>
          <w:b w:val="0"/>
          <w:bCs w:val="0"/>
          <w:i/>
          <w:iCs/>
          <w:sz w:val="28"/>
          <w:szCs w:val="28"/>
          <w:highlight w:val="none"/>
          <w:lang w:val="en-US" w:eastAsia="zh-CN"/>
        </w:rPr>
        <w:t xml:space="preserve"> </w:t>
      </w:r>
      <w:r>
        <w:rPr>
          <w:i/>
          <w:iCs/>
          <w:sz w:val="28"/>
          <w:szCs w:val="28"/>
          <w:highlight w:val="none"/>
        </w:rPr>
        <w:t>msgB-ResponseWindow</w:t>
      </w:r>
      <w:r>
        <w:rPr>
          <w:rFonts w:hint="eastAsia"/>
          <w:i/>
          <w:iCs/>
          <w:sz w:val="28"/>
          <w:szCs w:val="28"/>
          <w:highlight w:val="none"/>
          <w:lang w:val="en-US" w:eastAsia="zh-CN"/>
        </w:rPr>
        <w:t>-r17</w:t>
      </w:r>
      <w:r>
        <w:rPr>
          <w:rFonts w:hint="default"/>
          <w:b w:val="0"/>
          <w:bCs w:val="0"/>
          <w:sz w:val="28"/>
          <w:szCs w:val="28"/>
          <w:highlight w:val="none"/>
          <w:lang w:val="en-US" w:eastAsia="zh-CN"/>
        </w:rPr>
        <w:t xml:space="preserve"> </w:t>
      </w:r>
    </w:p>
    <w:p>
      <w:pPr>
        <w:spacing w:before="180" w:line="260" w:lineRule="auto"/>
        <w:jc w:val="both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>In RAN1 #107 e-meeting[2], the following conclusion has been achieved:</w:t>
      </w:r>
    </w:p>
    <w:p>
      <w:pPr>
        <w:spacing w:before="180" w:line="260" w:lineRule="auto"/>
        <w:jc w:val="both"/>
        <w:rPr>
          <w:rFonts w:hint="eastAsia"/>
          <w:highlight w:val="darkGray"/>
          <w:lang w:eastAsia="zh-CN"/>
        </w:rPr>
      </w:pPr>
      <w:r>
        <w:rPr>
          <w:rFonts w:hint="eastAsia"/>
          <w:highlight w:val="darkGray"/>
          <w:lang w:eastAsia="zh-CN"/>
        </w:rPr>
        <w:t>Conclusion:</w:t>
      </w:r>
    </w:p>
    <w:p>
      <w:pPr>
        <w:spacing w:before="180" w:line="26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For FR2-2, support the same mechanism as in Rel-16 for extended RAR window for both 4-step and 2-step RACH.</w:t>
      </w:r>
    </w:p>
    <w:p>
      <w:pPr>
        <w:pStyle w:val="163"/>
        <w:ind w:left="0" w:firstLine="0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i w:val="0"/>
          <w:lang w:val="en-US" w:eastAsia="zh-CN"/>
        </w:rPr>
        <w:t xml:space="preserve">The </w:t>
      </w:r>
      <w:r>
        <w:rPr>
          <w:rFonts w:hint="eastAsia" w:ascii="Times New Roman" w:hAnsi="Times New Roman"/>
          <w:lang w:eastAsia="zh-CN"/>
        </w:rPr>
        <w:t xml:space="preserve">extended RAR window </w:t>
      </w:r>
      <w:r>
        <w:rPr>
          <w:rFonts w:hint="eastAsia" w:ascii="Times New Roman" w:hAnsi="Times New Roman"/>
          <w:lang w:val="en-US" w:eastAsia="zh-CN"/>
        </w:rPr>
        <w:t>agreement in RAN2, as the following:</w:t>
      </w:r>
    </w:p>
    <w:p>
      <w:pPr>
        <w:pStyle w:val="163"/>
        <w:ind w:left="0" w:firstLine="0"/>
        <w:rPr>
          <w:rFonts w:hint="eastAsia" w:ascii="Times New Roman" w:hAnsi="Times New Roman"/>
          <w:lang w:val="en-US" w:eastAsia="zh-CN"/>
        </w:rPr>
      </w:pPr>
    </w:p>
    <w:p>
      <w:pPr>
        <w:pStyle w:val="16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/>
        </w:rPr>
      </w:pPr>
      <w:r>
        <w:rPr>
          <w:b/>
        </w:rPr>
        <w:t>Agreements:</w:t>
      </w:r>
    </w:p>
    <w:p>
      <w:pPr>
        <w:pStyle w:val="16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-</w:t>
      </w:r>
      <w:r>
        <w:tab/>
      </w:r>
      <w:r>
        <w:t xml:space="preserve">From RAN2 point of view it is beneficial to include LSB of SFN in the DCI. The same design is desirable to be used for 2-step RACH. Write LS to RAN1 to ask if there is any feasibility issues.  </w:t>
      </w:r>
    </w:p>
    <w:p>
      <w:pPr>
        <w:pStyle w:val="16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-</w:t>
      </w:r>
      <w:r>
        <w:tab/>
      </w:r>
      <w:r>
        <w:t xml:space="preserve">For </w:t>
      </w:r>
      <w:r>
        <w:rPr>
          <w:highlight w:val="yellow"/>
        </w:rPr>
        <w:t>NR-U</w:t>
      </w:r>
      <w:r>
        <w:t>, 2 bits are enough for a</w:t>
      </w:r>
      <w:r>
        <w:rPr>
          <w:highlight w:val="yellow"/>
        </w:rPr>
        <w:t xml:space="preserve"> maximum of 40ms response windows</w:t>
      </w:r>
      <w:r>
        <w:t xml:space="preserve">.  </w:t>
      </w:r>
    </w:p>
    <w:p>
      <w:pPr>
        <w:pStyle w:val="16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-</w:t>
      </w:r>
      <w:r>
        <w:tab/>
      </w:r>
      <w:r>
        <w:t>Multiplexing of responses for more than one SFN is not allowed.</w:t>
      </w:r>
    </w:p>
    <w:p>
      <w:pPr>
        <w:pStyle w:val="16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eastAsia"/>
          <w:i w:val="0"/>
          <w:sz w:val="20"/>
          <w:szCs w:val="20"/>
          <w:lang w:val="en-US" w:eastAsia="zh-CN"/>
        </w:rPr>
      </w:pPr>
      <w:r>
        <w:t>-</w:t>
      </w:r>
      <w:r>
        <w:tab/>
      </w:r>
      <w:r>
        <w:t>ra-ContentionResolutionTimer is started regardless of the LBT outcome of msg3 transmission</w:t>
      </w:r>
    </w:p>
    <w:p>
      <w:pPr>
        <w:rPr>
          <w:rFonts w:hint="eastAsia"/>
          <w:lang w:val="en-US" w:eastAsia="zh-CN"/>
        </w:rPr>
      </w:pPr>
    </w:p>
    <w:p>
      <w:pPr>
        <w:pStyle w:val="16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</w:t>
      </w:r>
    </w:p>
    <w:p>
      <w:pPr>
        <w:pStyle w:val="163"/>
        <w:numPr>
          <w:ilvl w:val="0"/>
          <w:numId w:val="9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The RA response window is </w:t>
      </w:r>
      <w:r>
        <w:rPr>
          <w:highlight w:val="yellow"/>
        </w:rPr>
        <w:t xml:space="preserve">extended up to 40ms </w:t>
      </w:r>
      <w:r>
        <w:t>for</w:t>
      </w:r>
      <w:r>
        <w:rPr>
          <w:highlight w:val="yellow"/>
        </w:rPr>
        <w:t xml:space="preserve"> 2-step RACH</w:t>
      </w:r>
      <w:r>
        <w:t xml:space="preserve">. </w:t>
      </w:r>
    </w:p>
    <w:p>
      <w:pPr>
        <w:pStyle w:val="163"/>
        <w:numPr>
          <w:ilvl w:val="0"/>
          <w:numId w:val="9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lang w:val="en-US"/>
        </w:rPr>
      </w:pPr>
      <w:r>
        <w:t>From RAN2 perspective, 2bit LSB of the SFN is included in the DCI scheduling msgB</w:t>
      </w:r>
    </w:p>
    <w:p>
      <w:pPr>
        <w:pStyle w:val="16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3</w:t>
      </w:r>
      <w:r>
        <w:tab/>
      </w:r>
      <w:r>
        <w:t xml:space="preserve">A “fixed” offset is added to the RA-RNTI formula to extend the RA-RNTI space.  The Rapporteur of MAC will included it in the MAC CR.  </w:t>
      </w:r>
    </w:p>
    <w:p/>
    <w:p>
      <w:pPr>
        <w:spacing w:before="180" w:line="260" w:lineRule="auto"/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 xml:space="preserve">From the above agreements and conclusion, it shows that the </w:t>
      </w:r>
      <w:r>
        <w:rPr>
          <w:rFonts w:hint="eastAsia"/>
          <w:sz w:val="21"/>
          <w:szCs w:val="21"/>
          <w:lang w:eastAsia="zh-CN"/>
        </w:rPr>
        <w:t>extended RAR window</w:t>
      </w:r>
      <w:r>
        <w:rPr>
          <w:rFonts w:hint="eastAsia"/>
          <w:sz w:val="21"/>
          <w:szCs w:val="21"/>
          <w:lang w:val="en-US" w:eastAsia="zh-CN"/>
        </w:rPr>
        <w:t xml:space="preserve"> which is </w:t>
      </w:r>
      <w:r>
        <w:rPr>
          <w:rFonts w:hint="eastAsia"/>
          <w:sz w:val="21"/>
          <w:szCs w:val="21"/>
          <w:lang w:eastAsia="zh-CN"/>
        </w:rPr>
        <w:t xml:space="preserve">a maximum </w:t>
      </w:r>
      <w:r>
        <w:rPr>
          <w:rFonts w:hint="eastAsia"/>
          <w:sz w:val="21"/>
          <w:szCs w:val="21"/>
          <w:lang w:val="en-US" w:eastAsia="zh-CN"/>
        </w:rPr>
        <w:t xml:space="preserve">value </w:t>
      </w:r>
      <w:r>
        <w:rPr>
          <w:rFonts w:hint="eastAsia"/>
          <w:sz w:val="21"/>
          <w:szCs w:val="21"/>
          <w:lang w:eastAsia="zh-CN"/>
        </w:rPr>
        <w:t>of 40ms</w:t>
      </w:r>
      <w:r>
        <w:rPr>
          <w:rFonts w:hint="eastAsia"/>
          <w:sz w:val="21"/>
          <w:szCs w:val="21"/>
          <w:lang w:val="en-US" w:eastAsia="zh-CN"/>
        </w:rPr>
        <w:t xml:space="preserve"> is supported in FR2-2. Besides, 120KHz, 480KHz and 960KHz SCS are supported in FR2-2, so the </w:t>
      </w:r>
      <w:r>
        <w:rPr>
          <w:rFonts w:hint="eastAsia"/>
          <w:b w:val="0"/>
          <w:bCs w:val="0"/>
          <w:sz w:val="21"/>
          <w:szCs w:val="21"/>
          <w:lang w:eastAsia="zh-CN"/>
        </w:rPr>
        <w:t>ra-ResponseWindow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and </w:t>
      </w:r>
      <w:r>
        <w:rPr>
          <w:rFonts w:hint="eastAsia"/>
          <w:sz w:val="21"/>
          <w:szCs w:val="21"/>
          <w:lang w:eastAsia="zh-CN"/>
        </w:rPr>
        <w:t>msgB-ResponseWindow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value which unit is slot should be updated. </w:t>
      </w:r>
    </w:p>
    <w:p>
      <w:pPr>
        <w:spacing w:before="180" w:line="260" w:lineRule="auto"/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For the </w:t>
      </w:r>
      <w:r>
        <w:rPr>
          <w:rFonts w:hint="eastAsia"/>
          <w:b w:val="0"/>
          <w:bCs w:val="0"/>
          <w:sz w:val="21"/>
          <w:szCs w:val="21"/>
          <w:lang w:eastAsia="zh-CN"/>
        </w:rPr>
        <w:t>ra-ResponseWindow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, the extended RA response window of 10ms, 20ms,30ms and 40ms should be supported, so the value of 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u w:val="none"/>
          <w:lang w:val="en-US" w:eastAsia="zh-CN" w:bidi="ar"/>
        </w:rPr>
        <w:t>{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sl240, sl320, sl640, sl960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 xml:space="preserve">,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sl1280,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sl1920,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sl2560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u w:val="none"/>
          <w:lang w:val="en-US" w:eastAsia="zh-CN" w:bidi="ar"/>
        </w:rPr>
        <w:t>} for SCS 120KHz, 480kz and 960KHz should be updated.</w:t>
      </w:r>
      <w:r>
        <w:rPr>
          <w:rFonts w:hint="eastAsia" w:cs="Times New Roman"/>
          <w:i w:val="0"/>
          <w:sz w:val="21"/>
          <w:szCs w:val="21"/>
          <w:u w:val="none"/>
          <w:lang w:val="en-US" w:eastAsia="zh-CN" w:bidi="ar"/>
        </w:rPr>
        <w:t xml:space="preserve"> For the </w:t>
      </w:r>
      <w:r>
        <w:rPr>
          <w:rFonts w:hint="eastAsia"/>
          <w:sz w:val="21"/>
          <w:szCs w:val="21"/>
          <w:lang w:eastAsia="zh-CN"/>
        </w:rPr>
        <w:t>msgB-ResponseWindow</w:t>
      </w:r>
      <w:r>
        <w:rPr>
          <w:rFonts w:hint="eastAsia"/>
          <w:sz w:val="21"/>
          <w:szCs w:val="21"/>
          <w:lang w:val="en-US" w:eastAsia="zh-CN"/>
        </w:rPr>
        <w:t xml:space="preserve">, the extended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RA response window for 120KHz has been supported, the the value of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{sl640, sl960,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sl1280,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sl1920,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 xml:space="preserve">sl2560} 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u w:val="none"/>
          <w:lang w:val="en-US" w:eastAsia="zh-CN" w:bidi="ar"/>
        </w:rPr>
        <w:t xml:space="preserve">for SCS 480kz and 960KHz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should be update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>d, which is shown in Table1</w:t>
      </w:r>
    </w:p>
    <w:p>
      <w:pPr>
        <w:overflowPunct w:val="0"/>
        <w:autoSpaceDE w:val="0"/>
        <w:autoSpaceDN w:val="0"/>
        <w:adjustRightInd w:val="0"/>
        <w:spacing w:before="180" w:line="260" w:lineRule="auto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 xml:space="preserve">So, the </w:t>
      </w:r>
      <w:r>
        <w:rPr>
          <w:rFonts w:hint="eastAsia"/>
          <w:b w:val="0"/>
          <w:bCs w:val="0"/>
          <w:sz w:val="21"/>
          <w:szCs w:val="21"/>
          <w:lang w:eastAsia="zh-CN"/>
        </w:rPr>
        <w:t>ra-ResponseWindow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and </w:t>
      </w:r>
      <w:r>
        <w:rPr>
          <w:rFonts w:hint="eastAsia"/>
          <w:sz w:val="21"/>
          <w:szCs w:val="21"/>
          <w:lang w:eastAsia="zh-CN"/>
        </w:rPr>
        <w:t>msgB-ResponseWindow</w:t>
      </w:r>
      <w:r>
        <w:rPr>
          <w:rFonts w:hint="eastAsia"/>
          <w:sz w:val="21"/>
          <w:szCs w:val="21"/>
          <w:lang w:val="en-US" w:eastAsia="zh-CN"/>
        </w:rPr>
        <w:t xml:space="preserve"> should be included in 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RRC parameters for Rel-17 above 52.6GHz. </w:t>
      </w:r>
    </w:p>
    <w:p>
      <w:pPr>
        <w:overflowPunct w:val="0"/>
        <w:autoSpaceDE w:val="0"/>
        <w:autoSpaceDN w:val="0"/>
        <w:adjustRightInd w:val="0"/>
        <w:spacing w:before="180" w:line="260" w:lineRule="auto"/>
        <w:jc w:val="center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>Table1 New RRC parameter for FR2-2</w:t>
      </w:r>
    </w:p>
    <w:tbl>
      <w:tblPr>
        <w:tblStyle w:val="50"/>
        <w:tblW w:w="96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646"/>
        <w:gridCol w:w="382"/>
        <w:gridCol w:w="375"/>
        <w:gridCol w:w="362"/>
        <w:gridCol w:w="944"/>
        <w:gridCol w:w="323"/>
        <w:gridCol w:w="546"/>
        <w:gridCol w:w="578"/>
        <w:gridCol w:w="1617"/>
        <w:gridCol w:w="389"/>
        <w:gridCol w:w="438"/>
        <w:gridCol w:w="594"/>
        <w:gridCol w:w="643"/>
        <w:gridCol w:w="10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Sub-feature group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RAN1 specification</w:t>
            </w: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Section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Parant IE</w:t>
            </w: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ASN.1 name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spec</w:t>
            </w:r>
          </w:p>
        </w:tc>
        <w:tc>
          <w:tcPr>
            <w:tcW w:w="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New or existing?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text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Description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Value range</w:t>
            </w:r>
          </w:p>
        </w:tc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Default value aspect</w:t>
            </w:r>
          </w:p>
        </w:tc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Per (UE, cell, TRP, …)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UE-specific or Cell-specific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Specification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Comment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SSB and RACH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 w:bidi="ar"/>
              </w:rPr>
              <w:t>r</w:t>
            </w:r>
            <w:r>
              <w:rPr>
                <w:rFonts w:hint="default" w:ascii="Arial" w:hAnsi="Arial" w:eastAsia="等线" w:cs="Arial"/>
                <w:b w:val="0"/>
                <w:bCs w:val="0"/>
                <w:color w:val="000000"/>
                <w:sz w:val="10"/>
                <w:szCs w:val="10"/>
                <w:u w:val="none"/>
                <w:lang w:eastAsia="zh-CN" w:bidi="ar"/>
              </w:rPr>
              <w:t>a-ResponseWindow</w:t>
            </w:r>
            <w:r>
              <w:rPr>
                <w:rFonts w:hint="eastAsia" w:ascii="Arial" w:hAnsi="Arial" w:eastAsia="等线" w:cs="Arial"/>
                <w:b w:val="0"/>
                <w:bCs w:val="0"/>
                <w:color w:val="000000"/>
                <w:sz w:val="10"/>
                <w:szCs w:val="10"/>
                <w:u w:val="none"/>
                <w:lang w:val="en-US" w:eastAsia="zh-CN" w:bidi="ar"/>
              </w:rPr>
              <w:t>-17</w:t>
            </w:r>
          </w:p>
        </w:tc>
        <w:tc>
          <w:tcPr>
            <w:tcW w:w="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New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 w:bidi="ar"/>
              </w:rPr>
              <w:t>{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val="en-US" w:eastAsia="zh-CN" w:bidi="ar"/>
              </w:rPr>
              <w:t>sl240, sl320, sl640, sl960，sl1280,sl1920,sl2560.</w:t>
            </w:r>
            <w:r>
              <w:rPr>
                <w:rFonts w:hint="eastAsia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 w:bidi="ar"/>
              </w:rPr>
              <w:t>}</w:t>
            </w:r>
          </w:p>
        </w:tc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 w:bidi="ar"/>
              </w:rPr>
            </w:pP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 w:bidi="ar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Conclusion:</w:t>
            </w:r>
          </w:p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For FR2-2, support the same mechanism as in Rel-16 for extended RAR window for both 4-step and 2-step RACH.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SSB and RACH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msgB-ResponseWindow-r1</w:t>
            </w:r>
            <w:r>
              <w:rPr>
                <w:rFonts w:hint="eastAsia" w:ascii="Arial" w:hAnsi="Arial" w:eastAsia="等线" w:cs="Arial"/>
                <w:color w:val="000000"/>
                <w:sz w:val="10"/>
                <w:szCs w:val="10"/>
                <w:u w:val="none"/>
                <w:lang w:val="en-US" w:eastAsia="zh-CN" w:bidi="ar"/>
              </w:rPr>
              <w:t>7</w:t>
            </w:r>
          </w:p>
        </w:tc>
        <w:tc>
          <w:tcPr>
            <w:tcW w:w="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New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val="en-US" w:eastAsia="zh-CN" w:bidi="ar"/>
              </w:rPr>
              <w:t>{sl640, sl960,sl1280,sl1920,sl2560}</w:t>
            </w:r>
          </w:p>
        </w:tc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 w:bidi="ar"/>
              </w:rPr>
            </w:pP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 w:bidi="ar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Conclusion:</w:t>
            </w:r>
          </w:p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For FR2-2, support the same mechanism as in Rel-16 for extended RAR window for both 4-step and 2-step RACH.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1: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</w:t>
      </w:r>
      <w:r>
        <w:rPr>
          <w:rFonts w:hint="eastAsia"/>
          <w:b w:val="0"/>
          <w:bCs w:val="0"/>
          <w:i/>
          <w:iCs/>
          <w:sz w:val="21"/>
          <w:szCs w:val="21"/>
          <w:lang w:eastAsia="zh-CN"/>
        </w:rPr>
        <w:t>ra-ResponseWindow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and </w:t>
      </w:r>
      <w:r>
        <w:rPr>
          <w:rFonts w:hint="eastAsia"/>
          <w:i/>
          <w:iCs/>
          <w:sz w:val="21"/>
          <w:szCs w:val="21"/>
          <w:lang w:eastAsia="zh-CN"/>
        </w:rPr>
        <w:t>msgB-ResponseWindow</w:t>
      </w:r>
      <w:r>
        <w:rPr>
          <w:rFonts w:hint="eastAsia"/>
          <w:sz w:val="21"/>
          <w:szCs w:val="21"/>
          <w:lang w:val="en-US" w:eastAsia="zh-CN"/>
        </w:rPr>
        <w:t xml:space="preserve"> value should be updated </w:t>
      </w:r>
      <w:r>
        <w:rPr>
          <w:rFonts w:hint="eastAsia"/>
          <w:i w:val="0"/>
          <w:sz w:val="21"/>
          <w:szCs w:val="21"/>
          <w:lang w:val="en-US" w:eastAsia="zh-CN"/>
        </w:rPr>
        <w:t>for Rel-17 above 52.6GHz.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2: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value of 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u w:val="none"/>
          <w:lang w:val="en-US" w:eastAsia="zh-CN" w:bidi="ar"/>
        </w:rPr>
        <w:t>{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sl240, sl320, sl640, sl960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 xml:space="preserve">,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sl1280,sl1920,sl2560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u w:val="none"/>
          <w:lang w:val="en-US" w:eastAsia="zh-CN" w:bidi="ar"/>
        </w:rPr>
        <w:t xml:space="preserve">} </w:t>
      </w:r>
      <w:r>
        <w:rPr>
          <w:rFonts w:hint="eastAsia"/>
          <w:sz w:val="21"/>
          <w:szCs w:val="21"/>
          <w:lang w:val="en-US" w:eastAsia="zh-CN"/>
        </w:rPr>
        <w:t xml:space="preserve">should be added </w:t>
      </w:r>
      <w:r>
        <w:rPr>
          <w:rFonts w:hint="eastAsia"/>
          <w:i w:val="0"/>
          <w:sz w:val="21"/>
          <w:szCs w:val="21"/>
          <w:lang w:val="en-US" w:eastAsia="zh-CN"/>
        </w:rPr>
        <w:t xml:space="preserve">for </w:t>
      </w:r>
      <w:r>
        <w:rPr>
          <w:rFonts w:hint="eastAsia"/>
          <w:b w:val="0"/>
          <w:bCs w:val="0"/>
          <w:i/>
          <w:iCs/>
          <w:sz w:val="21"/>
          <w:szCs w:val="21"/>
          <w:lang w:eastAsia="zh-CN"/>
        </w:rPr>
        <w:t>ra-ResponseWindow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-17</w:t>
      </w:r>
      <w:r>
        <w:rPr>
          <w:rFonts w:hint="eastAsia"/>
          <w:i w:val="0"/>
          <w:sz w:val="21"/>
          <w:szCs w:val="21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3: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value of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{sl640, sl960,sl1280,sl1920,sl2560}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should be added </w:t>
      </w:r>
      <w:r>
        <w:rPr>
          <w:rFonts w:hint="eastAsia"/>
          <w:i w:val="0"/>
          <w:sz w:val="21"/>
          <w:szCs w:val="21"/>
          <w:lang w:val="en-US" w:eastAsia="zh-CN"/>
        </w:rPr>
        <w:t>for</w:t>
      </w:r>
      <w:r>
        <w:rPr>
          <w:rFonts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i/>
          <w:iCs/>
          <w:sz w:val="21"/>
          <w:szCs w:val="21"/>
          <w:lang w:eastAsia="zh-CN"/>
        </w:rPr>
        <w:t>msgB-ResponseWindow</w:t>
      </w:r>
      <w:r>
        <w:rPr>
          <w:rFonts w:hint="eastAsia"/>
          <w:i/>
          <w:iCs/>
          <w:sz w:val="21"/>
          <w:szCs w:val="21"/>
          <w:lang w:val="en-US" w:eastAsia="zh-CN"/>
        </w:rPr>
        <w:t>-r17</w:t>
      </w:r>
      <w:r>
        <w:rPr>
          <w:rFonts w:hint="eastAsia"/>
          <w:sz w:val="21"/>
          <w:szCs w:val="21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4: 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</w:t>
      </w:r>
      <w:r>
        <w:rPr>
          <w:rFonts w:hint="eastAsia"/>
          <w:b w:val="0"/>
          <w:bCs w:val="0"/>
          <w:i/>
          <w:iCs/>
          <w:sz w:val="21"/>
          <w:szCs w:val="21"/>
          <w:lang w:eastAsia="zh-CN"/>
        </w:rPr>
        <w:t>ra-ResponseWindow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-r17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and </w:t>
      </w:r>
      <w:r>
        <w:rPr>
          <w:rFonts w:hint="eastAsia"/>
          <w:i/>
          <w:iCs/>
          <w:sz w:val="21"/>
          <w:szCs w:val="21"/>
          <w:lang w:eastAsia="zh-CN"/>
        </w:rPr>
        <w:t>msgB-ResponseWindow</w:t>
      </w:r>
      <w:r>
        <w:rPr>
          <w:rFonts w:hint="eastAsia"/>
          <w:i/>
          <w:iCs/>
          <w:sz w:val="21"/>
          <w:szCs w:val="21"/>
          <w:lang w:val="en-US" w:eastAsia="zh-CN"/>
        </w:rPr>
        <w:t>-r17</w:t>
      </w:r>
      <w:r>
        <w:rPr>
          <w:rFonts w:hint="eastAsia"/>
          <w:sz w:val="21"/>
          <w:szCs w:val="21"/>
          <w:lang w:val="en-US" w:eastAsia="zh-CN"/>
        </w:rPr>
        <w:t xml:space="preserve"> should be included in </w:t>
      </w:r>
      <w:r>
        <w:rPr>
          <w:rFonts w:hint="eastAsia"/>
          <w:i w:val="0"/>
          <w:sz w:val="21"/>
          <w:szCs w:val="21"/>
          <w:lang w:val="en-US" w:eastAsia="zh-CN"/>
        </w:rPr>
        <w:t>the RRC parameters for Rel-17 above 52.6GHz.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i/>
          <w:iCs/>
          <w:sz w:val="28"/>
          <w:szCs w:val="28"/>
          <w:highlight w:val="none"/>
          <w:lang w:val="en-US" w:eastAsia="zh-CN"/>
        </w:rPr>
        <w:t>msgA-PRACH-RootSequenceIndex-r16</w:t>
      </w:r>
    </w:p>
    <w:p>
      <w:pPr>
        <w:spacing w:before="180" w:line="260" w:lineRule="auto"/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As discussed in section 2.1, it is </w:t>
      </w:r>
      <w:r>
        <w:rPr>
          <w:rFonts w:hint="eastAsia"/>
          <w:sz w:val="21"/>
          <w:szCs w:val="21"/>
          <w:lang w:eastAsia="zh-CN"/>
        </w:rPr>
        <w:t>support</w:t>
      </w:r>
      <w:r>
        <w:rPr>
          <w:rFonts w:hint="eastAsia"/>
          <w:sz w:val="21"/>
          <w:szCs w:val="21"/>
          <w:lang w:val="en-US" w:eastAsia="zh-CN"/>
        </w:rPr>
        <w:t>ed that</w:t>
      </w:r>
      <w:r>
        <w:rPr>
          <w:rFonts w:hint="eastAsia"/>
          <w:sz w:val="21"/>
          <w:szCs w:val="21"/>
          <w:lang w:eastAsia="zh-CN"/>
        </w:rPr>
        <w:t xml:space="preserve"> the same mechanism as in Rel-16 for extended RAR window for both 4-step and 2-step RACH</w:t>
      </w:r>
      <w:r>
        <w:rPr>
          <w:rFonts w:hint="eastAsia"/>
          <w:sz w:val="21"/>
          <w:szCs w:val="21"/>
          <w:lang w:val="en-US" w:eastAsia="zh-CN"/>
        </w:rPr>
        <w:t xml:space="preserve"> for </w:t>
      </w:r>
      <w:r>
        <w:rPr>
          <w:rFonts w:hint="eastAsia"/>
          <w:sz w:val="21"/>
          <w:szCs w:val="21"/>
          <w:lang w:eastAsia="zh-CN"/>
        </w:rPr>
        <w:t>FR2-2.</w:t>
      </w:r>
      <w:r>
        <w:rPr>
          <w:rFonts w:hint="eastAsia"/>
          <w:sz w:val="21"/>
          <w:szCs w:val="21"/>
          <w:lang w:val="en-US" w:eastAsia="zh-CN"/>
        </w:rPr>
        <w:t xml:space="preserve"> So the 2 step RACH is supported in FR2-2. The sequence length of 2 step RACH also should be list in the RRC parameter list for the SCS 120KHz,480KHz and 960KHz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>, which is shown in Table 2.</w:t>
      </w:r>
    </w:p>
    <w:p>
      <w:pPr>
        <w:spacing w:before="180" w:line="260" w:lineRule="auto"/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>Table2 New RRC parameter for FR2-2</w:t>
      </w:r>
    </w:p>
    <w:tbl>
      <w:tblPr>
        <w:tblStyle w:val="50"/>
        <w:tblW w:w="96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357"/>
        <w:gridCol w:w="365"/>
        <w:gridCol w:w="319"/>
        <w:gridCol w:w="328"/>
        <w:gridCol w:w="1031"/>
        <w:gridCol w:w="450"/>
        <w:gridCol w:w="385"/>
        <w:gridCol w:w="1125"/>
        <w:gridCol w:w="928"/>
        <w:gridCol w:w="291"/>
        <w:gridCol w:w="609"/>
        <w:gridCol w:w="581"/>
        <w:gridCol w:w="240"/>
        <w:gridCol w:w="19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Sub-feature group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RAN1 specification</w:t>
            </w:r>
          </w:p>
        </w:tc>
        <w:tc>
          <w:tcPr>
            <w:tcW w:w="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Section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Parant IE</w:t>
            </w: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ASN.1 name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spec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New or existing?</w:t>
            </w:r>
          </w:p>
        </w:tc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text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Description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Value range</w:t>
            </w:r>
          </w:p>
        </w:tc>
        <w:tc>
          <w:tcPr>
            <w:tcW w:w="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Default value aspect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Per (UE, cell, TRP, …)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UE-specific or Cell-specific</w:t>
            </w: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Specification</w:t>
            </w: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Comment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SSB and RACH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val="en-US" w:eastAsia="zh-CN" w:bidi="ar"/>
              </w:rPr>
              <w:t>msgA-PRACH-RootSequenceIndex-r16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b w:val="0"/>
                <w:i w:val="0"/>
                <w:caps w:val="0"/>
                <w:color w:val="000000"/>
                <w:spacing w:val="0"/>
                <w:sz w:val="10"/>
                <w:szCs w:val="10"/>
                <w:u w:val="none"/>
                <w:shd w:val="clear"/>
                <w:lang w:eastAsia="zh-CN" w:bidi="ar"/>
              </w:rPr>
              <w:t>existing</w:t>
            </w:r>
          </w:p>
        </w:tc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 w:val="0"/>
                <w:i w:val="0"/>
                <w:caps w:val="0"/>
                <w:color w:val="000000"/>
                <w:spacing w:val="0"/>
                <w:sz w:val="10"/>
                <w:szCs w:val="10"/>
                <w:u w:val="none"/>
                <w:shd w:val="clear"/>
                <w:lang w:eastAsia="zh-CN" w:bidi="ar"/>
              </w:rPr>
            </w:pPr>
            <w:r>
              <w:rPr>
                <w:rFonts w:hint="default" w:ascii="Arial" w:hAnsi="Arial" w:eastAsia="等线" w:cs="Arial"/>
                <w:b w:val="0"/>
                <w:i w:val="0"/>
                <w:caps w:val="0"/>
                <w:color w:val="000000"/>
                <w:spacing w:val="0"/>
                <w:sz w:val="10"/>
                <w:szCs w:val="10"/>
                <w:u w:val="none"/>
                <w:shd w:val="clear"/>
                <w:lang w:eastAsia="zh-CN" w:bidi="ar"/>
              </w:rPr>
              <w:t>May not need to change the IE, but need to add in the note on the limitation to be used with SCS. Field description requires updating to capture that</w:t>
            </w:r>
            <w:r>
              <w:rPr>
                <w:rFonts w:hint="eastAsia" w:ascii="Arial" w:hAnsi="Arial" w:eastAsia="等线" w:cs="Arial"/>
                <w:b w:val="0"/>
                <w:i w:val="0"/>
                <w:caps w:val="0"/>
                <w:color w:val="000000"/>
                <w:spacing w:val="0"/>
                <w:sz w:val="10"/>
                <w:szCs w:val="10"/>
                <w:u w:val="none"/>
                <w:shd w:val="clear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等线" w:cs="Arial"/>
                <w:b w:val="0"/>
                <w:i w:val="0"/>
                <w:caps w:val="0"/>
                <w:color w:val="000000"/>
                <w:spacing w:val="0"/>
                <w:sz w:val="10"/>
                <w:szCs w:val="10"/>
                <w:u w:val="none"/>
                <w:shd w:val="clear"/>
                <w:lang w:eastAsia="zh-CN" w:bidi="ar"/>
              </w:rPr>
              <w:t>L = 139,571,1151 is supported for SCS 120 kHz, L = 1151 is not supported for SCS 480 and 960 kHz and L = 571 is not supported for 960 kHz.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L</w:t>
            </w:r>
            <w:r>
              <w:rPr>
                <w:rFonts w:hint="eastAsia" w:ascii="Arial" w:hAnsi="Arial" w:eastAsia="等线" w:cs="Arial"/>
                <w:color w:val="000000"/>
                <w:sz w:val="10"/>
                <w:szCs w:val="10"/>
                <w:u w:val="none"/>
                <w:lang w:val="en-US" w:eastAsia="zh-CN" w:bidi="ar"/>
              </w:rPr>
              <w:t xml:space="preserve">139,L571 and L1151 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 xml:space="preserve">sequence </w:t>
            </w:r>
            <w:r>
              <w:rPr>
                <w:rFonts w:hint="eastAsia" w:ascii="Arial" w:hAnsi="Arial" w:eastAsia="等线" w:cs="Arial"/>
                <w:color w:val="000000"/>
                <w:sz w:val="10"/>
                <w:szCs w:val="10"/>
                <w:u w:val="none"/>
                <w:lang w:val="en-US" w:eastAsia="zh-CN" w:bidi="ar"/>
              </w:rPr>
              <w:t xml:space="preserve">are 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supported for FR2-2</w:t>
            </w:r>
            <w:r>
              <w:rPr>
                <w:rFonts w:hint="eastAsia" w:ascii="Arial" w:hAnsi="Arial" w:eastAsia="等线" w:cs="Arial"/>
                <w:color w:val="000000"/>
                <w:sz w:val="10"/>
                <w:szCs w:val="10"/>
                <w:u w:val="none"/>
                <w:lang w:val="en-US" w:eastAsia="zh-CN" w:bidi="ar"/>
              </w:rPr>
              <w:t>.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  <w:p>
            <w:pPr>
              <w:jc w:val="left"/>
              <w:textAlignment w:val="center"/>
              <w:rPr>
                <w:rFonts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CHOICE { l839                                                 INTEGER (0..837),</w:t>
            </w:r>
          </w:p>
          <w:p>
            <w:pPr>
              <w:jc w:val="left"/>
              <w:textAlignment w:val="center"/>
              <w:rPr>
                <w:rFonts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 xml:space="preserve">        l139                                                 INTEGER (0..137),</w:t>
            </w:r>
          </w:p>
          <w:p>
            <w:pPr>
              <w:jc w:val="left"/>
              <w:textAlignment w:val="center"/>
              <w:rPr>
                <w:rFonts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 xml:space="preserve">        l571                                                 INTEGER (0..569),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 xml:space="preserve">        l1151                                                INTEGER (0..1149)}    </w:t>
            </w:r>
          </w:p>
        </w:tc>
        <w:tc>
          <w:tcPr>
            <w:tcW w:w="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b w:val="0"/>
                <w:i w:val="0"/>
                <w:caps w:val="0"/>
                <w:color w:val="000000"/>
                <w:spacing w:val="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b w:val="0"/>
                <w:i w:val="0"/>
                <w:caps w:val="0"/>
                <w:color w:val="000000"/>
                <w:spacing w:val="0"/>
                <w:sz w:val="10"/>
                <w:szCs w:val="10"/>
                <w:u w:val="none"/>
                <w:shd w:val="clear"/>
                <w:lang w:eastAsia="zh-CN" w:bidi="ar"/>
              </w:rPr>
              <w:t>RACH-ConfigCommonTwoStepRA-r16</w:t>
            </w:r>
          </w:p>
          <w:p>
            <w:pPr>
              <w:jc w:val="left"/>
              <w:textAlignment w:val="center"/>
              <w:rPr>
                <w:rFonts w:hint="default" w:ascii="Arial" w:hAnsi="Arial" w:eastAsia="等线" w:cs="Arial"/>
                <w:b w:val="0"/>
                <w:i w:val="0"/>
                <w:caps w:val="0"/>
                <w:color w:val="000000"/>
                <w:spacing w:val="0"/>
                <w:sz w:val="10"/>
                <w:szCs w:val="10"/>
                <w:u w:val="none"/>
                <w:lang w:eastAsia="zh-CN" w:bidi="ar"/>
              </w:rPr>
            </w:pPr>
          </w:p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 w:bidi="ar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b w:val="0"/>
                <w:i w:val="0"/>
                <w:caps w:val="0"/>
                <w:color w:val="000000"/>
                <w:spacing w:val="0"/>
                <w:sz w:val="10"/>
                <w:szCs w:val="10"/>
                <w:u w:val="none"/>
                <w:shd w:val="clear"/>
                <w:lang w:eastAsia="zh-CN" w:bidi="ar"/>
              </w:rPr>
              <w:t>Cell-specific</w:t>
            </w: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zh-CN" w:bidi="ar"/>
              </w:rPr>
            </w:pPr>
          </w:p>
        </w:tc>
        <w:tc>
          <w:tcPr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Agreement:</w:t>
            </w:r>
          </w:p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For initial access and non-initial access use cases, support 120kHz PRACH SCS with sequence length L=571, 1151 (in addition to L=139) for PRACH Formats A1~A3, B1~B4, C0, and C2.</w:t>
            </w:r>
          </w:p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 xml:space="preserve">For non-initial access use cases, </w:t>
            </w:r>
          </w:p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o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if 480kHz and/or 960 kHz SSB SCS is agreed to be supported, support 480 and/or 960 kHz PRACH SCS with sequence length L=139 for PRACH Formats A1~A3, B1~B4, C0, and C2, respectively.</w:t>
            </w:r>
          </w:p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FFS: support of sequence length L = 571, 1151</w:t>
            </w:r>
          </w:p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FFS: Support of 480 and/or 960 kHz PRACH SCS for initial access use cases, if 480 and/or 960 kHz SSB SCS is agreed to be supported for initial access.”</w:t>
            </w:r>
          </w:p>
          <w:p>
            <w:pPr>
              <w:spacing w:before="0" w:line="240" w:lineRule="auto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>Agreement: (RAN1 106-e)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u w:val="none"/>
                <w:lang w:eastAsia="zh-CN" w:bidi="ar"/>
              </w:rPr>
              <w:t xml:space="preserve">Do not support PRACH length L=571, 1151 for 960kHz PRACH and at least L =1151 for 480kHz PRACH. </w:t>
            </w:r>
          </w:p>
        </w:tc>
      </w:tr>
    </w:tbl>
    <w:p>
      <w:pPr>
        <w:rPr>
          <w:rFonts w:hint="eastAsia" w:ascii="Arial" w:hAnsi="Arial"/>
          <w:b w:val="0"/>
          <w:bCs w:val="0"/>
          <w:sz w:val="28"/>
          <w:szCs w:val="28"/>
          <w:highlight w:val="none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>Proposal 5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>: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</w:t>
      </w:r>
      <w:r>
        <w:rPr>
          <w:rFonts w:hint="eastAsia"/>
          <w:i/>
          <w:iCs/>
          <w:sz w:val="21"/>
          <w:szCs w:val="21"/>
          <w:lang w:val="en-US" w:eastAsia="zh-CN"/>
        </w:rPr>
        <w:t>msgA-PRACH-RootSequenceIndex-r16</w:t>
      </w:r>
      <w:r>
        <w:rPr>
          <w:rFonts w:hint="eastAsia"/>
          <w:sz w:val="21"/>
          <w:szCs w:val="21"/>
          <w:lang w:val="en-US" w:eastAsia="zh-CN"/>
        </w:rPr>
        <w:t xml:space="preserve"> should be included in </w:t>
      </w:r>
      <w:r>
        <w:rPr>
          <w:rFonts w:hint="eastAsia"/>
          <w:i w:val="0"/>
          <w:sz w:val="21"/>
          <w:szCs w:val="21"/>
          <w:lang w:val="en-US" w:eastAsia="zh-CN"/>
        </w:rPr>
        <w:t>the RRC parameters for Rel-17 above 52.6GHz.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channelAccessMode2-r17</w:t>
      </w:r>
    </w:p>
    <w:p>
      <w:pPr>
        <w:spacing w:before="180" w:line="260" w:lineRule="auto"/>
        <w:jc w:val="both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>According to Running RRC CR for 71GHz from RAN2 [3], we can observe that LBT mode is determined as per Cell. Specific IEs are copied as below: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ServingCellConfig ::=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</w:t>
      </w:r>
      <w:r>
        <w:rPr>
          <w:rFonts w:hint="eastAsia" w:ascii="Courier New" w:hAnsi="Courier New" w:eastAsia="宋体"/>
          <w:sz w:val="16"/>
          <w:lang w:val="en-US" w:eastAsia="zh-CN"/>
        </w:rPr>
        <w:t>......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宋体"/>
          <w:sz w:val="16"/>
          <w:lang w:eastAsia="en-GB"/>
        </w:rPr>
        <w:t>channelAccessConfig-r16</w:t>
      </w:r>
      <w:r>
        <w:rPr>
          <w:rFonts w:ascii="Courier New" w:hAnsi="Courier New" w:eastAsia="Times New Roman"/>
          <w:sz w:val="16"/>
          <w:lang w:eastAsia="en-GB"/>
        </w:rPr>
        <w:t xml:space="preserve">             SetupRelease { </w:t>
      </w:r>
      <w:r>
        <w:rPr>
          <w:rFonts w:ascii="Courier New" w:hAnsi="Courier New" w:eastAsia="宋体"/>
          <w:sz w:val="16"/>
          <w:lang w:eastAsia="en-GB"/>
        </w:rPr>
        <w:t>ChannelAccessConfig-</w:t>
      </w:r>
      <w:r>
        <w:rPr>
          <w:rFonts w:ascii="Courier New" w:hAnsi="Courier New" w:eastAsia="Times New Roman"/>
          <w:sz w:val="16"/>
          <w:lang w:eastAsia="en-GB"/>
        </w:rPr>
        <w:t xml:space="preserve">r16 }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color w:val="808080"/>
          <w:sz w:val="16"/>
          <w:lang w:eastAsia="en-GB"/>
        </w:rPr>
        <w:t xml:space="preserve">    -- FFS if this could e.g. be ENUMERATED {enabled, disabled} or only enabled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Times New Roman"/>
          <w:sz w:val="16"/>
          <w:highlight w:val="yellow"/>
          <w:lang w:eastAsia="en-GB"/>
        </w:rPr>
        <w:t>channelAccessMode2-r17</w:t>
      </w:r>
      <w:r>
        <w:rPr>
          <w:rFonts w:ascii="Courier New" w:hAnsi="Courier New" w:eastAsia="Times New Roman"/>
          <w:sz w:val="16"/>
          <w:lang w:eastAsia="en-GB"/>
        </w:rPr>
        <w:t xml:space="preserve">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  <w:r>
        <w:rPr>
          <w:rFonts w:ascii="Courier New" w:hAnsi="Courier New" w:eastAsia="Times New Roman"/>
          <w:color w:val="993366"/>
          <w:sz w:val="16"/>
          <w:lang w:eastAsia="en-GB"/>
        </w:rPr>
        <w:t>FFS</w:t>
      </w:r>
      <w:r>
        <w:rPr>
          <w:rFonts w:ascii="Courier New" w:hAnsi="Courier New" w:eastAsia="Times New Roman"/>
          <w:sz w:val="16"/>
          <w:lang w:eastAsia="en-GB"/>
        </w:rPr>
        <w:t xml:space="preserve">}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 xml:space="preserve">OPTIONAL </w:t>
      </w:r>
      <w:r>
        <w:rPr>
          <w:rFonts w:ascii="Courier New" w:hAnsi="Courier New" w:eastAsia="Times New Roman"/>
          <w:sz w:val="16"/>
          <w:lang w:eastAsia="en-GB"/>
        </w:rPr>
        <w:t xml:space="preserve">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pacing w:before="180" w:line="260" w:lineRule="auto"/>
        <w:jc w:val="both"/>
        <w:rPr>
          <w:rFonts w:hint="eastAsia"/>
          <w:i w:val="0"/>
          <w:sz w:val="20"/>
          <w:szCs w:val="20"/>
          <w:lang w:val="en-US" w:eastAsia="zh-CN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ServingCellConfigCommon ::=   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</w:t>
      </w:r>
      <w:r>
        <w:rPr>
          <w:rFonts w:hint="eastAsia" w:ascii="Courier New" w:hAnsi="Courier New" w:eastAsia="宋体" w:cs="Courier New"/>
          <w:sz w:val="16"/>
          <w:lang w:val="en-US" w:eastAsia="zh-CN"/>
        </w:rPr>
        <w:t>.....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color w:val="808080"/>
          <w:sz w:val="16"/>
          <w:lang w:eastAsia="en-GB"/>
        </w:rPr>
        <w:t xml:space="preserve">    -- FFS: whether this could e.g. be ENUMERATED {enabled, disabled} or only enabled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</w:t>
      </w:r>
      <w:r>
        <w:rPr>
          <w:rFonts w:ascii="Courier New" w:hAnsi="Courier New" w:eastAsia="Times New Roman" w:cs="Courier New"/>
          <w:sz w:val="16"/>
          <w:highlight w:val="yellow"/>
          <w:lang w:eastAsia="en-GB"/>
        </w:rPr>
        <w:t>channelAccessMode2-r17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  <w:r>
        <w:rPr>
          <w:rFonts w:ascii="Courier New" w:hAnsi="Courier New" w:eastAsia="Times New Roman"/>
          <w:color w:val="993366"/>
          <w:sz w:val="16"/>
          <w:lang w:eastAsia="en-GB"/>
        </w:rPr>
        <w:t>FFS</w:t>
      </w:r>
      <w:r>
        <w:rPr>
          <w:rFonts w:ascii="Courier New" w:hAnsi="Courier New" w:eastAsia="Times New Roman"/>
          <w:sz w:val="16"/>
          <w:lang w:eastAsia="en-GB"/>
        </w:rPr>
        <w:t>}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                                             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, </w:t>
      </w:r>
      <w:r>
        <w:rPr>
          <w:rFonts w:ascii="Courier New" w:hAnsi="Courier New" w:eastAsia="Times New Roman" w:cs="Courier New"/>
          <w:color w:val="808080"/>
          <w:sz w:val="16"/>
          <w:lang w:eastAsia="en-GB"/>
        </w:rPr>
        <w:t xml:space="preserve">-- </w:t>
      </w:r>
      <w:r>
        <w:rPr>
          <w:rFonts w:ascii="Courier New" w:hAnsi="Courier New" w:eastAsia="Times New Roman"/>
          <w:color w:val="808080"/>
          <w:sz w:val="16"/>
          <w:lang w:eastAsia="en-GB"/>
        </w:rPr>
        <w:t>Cond FR2-2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/>
          <w:color w:val="808080"/>
          <w:sz w:val="16"/>
          <w:lang w:eastAsia="en-GB"/>
        </w:rPr>
        <w:t xml:space="preserve">    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discoveryBurstWindowLength-r17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{ms0dot125, ms0dot25, ms0dot5, ms0dot75, ms1, ms1dot25}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</w:t>
      </w:r>
      <w:r>
        <w:rPr>
          <w:rFonts w:ascii="Courier New" w:hAnsi="Courier New" w:eastAsia="Times New Roman" w:cs="Courier New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>}</w:t>
      </w:r>
    </w:p>
    <w:p>
      <w:pPr>
        <w:spacing w:before="180" w:line="260" w:lineRule="auto"/>
        <w:jc w:val="both"/>
        <w:rPr>
          <w:rFonts w:hint="eastAsia"/>
          <w:i w:val="0"/>
          <w:sz w:val="20"/>
          <w:szCs w:val="20"/>
          <w:lang w:val="en-US" w:eastAsia="zh-CN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ServingCellConfigCommonSIB ::=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color w:val="808080"/>
          <w:sz w:val="16"/>
          <w:lang w:eastAsia="en-GB"/>
        </w:rPr>
        <w:t xml:space="preserve">    -- FFS: whether this could e.g. be ENUMERATED {enabled, disabled} or only enabled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</w:t>
      </w:r>
      <w:r>
        <w:rPr>
          <w:rFonts w:ascii="Courier New" w:hAnsi="Courier New" w:eastAsia="Times New Roman" w:cs="Courier New"/>
          <w:sz w:val="16"/>
          <w:highlight w:val="yellow"/>
          <w:lang w:eastAsia="en-GB"/>
        </w:rPr>
        <w:t>channelAccessMode2-r17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  <w:r>
        <w:rPr>
          <w:rFonts w:ascii="Courier New" w:hAnsi="Courier New" w:eastAsia="Times New Roman"/>
          <w:color w:val="993366"/>
          <w:sz w:val="16"/>
          <w:lang w:eastAsia="en-GB"/>
        </w:rPr>
        <w:t>FFS</w:t>
      </w:r>
      <w:r>
        <w:rPr>
          <w:rFonts w:ascii="Courier New" w:hAnsi="Courier New" w:eastAsia="Times New Roman"/>
          <w:sz w:val="16"/>
          <w:lang w:eastAsia="en-GB"/>
        </w:rPr>
        <w:t>}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                                     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, </w:t>
      </w:r>
      <w:r>
        <w:rPr>
          <w:rFonts w:ascii="Courier New" w:hAnsi="Courier New" w:eastAsia="Times New Roman" w:cs="Courier New"/>
          <w:color w:val="808080"/>
          <w:sz w:val="16"/>
          <w:lang w:eastAsia="en-GB"/>
        </w:rPr>
        <w:t>-- Cond FR2-2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discoveryBurstWindowLength-r17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{ms0dot125, ms0dot25, ms0dot5, ms0dot75, ms1, ms1dot25}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</w:t>
      </w:r>
      <w:r>
        <w:rPr>
          <w:rFonts w:ascii="Courier New" w:hAnsi="Courier New" w:eastAsia="Times New Roman" w:cs="Courier New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</w:p>
    <w:p>
      <w:pPr>
        <w:spacing w:before="180" w:line="260" w:lineRule="auto"/>
        <w:jc w:val="both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>Besides, for the default value of the parameter</w:t>
      </w:r>
      <w:r>
        <w:rPr>
          <w:rFonts w:hint="eastAsia"/>
          <w:i w:val="0"/>
          <w:color w:val="auto"/>
          <w:sz w:val="21"/>
          <w:szCs w:val="21"/>
          <w:lang w:val="en-US" w:eastAsia="zh-CN"/>
        </w:rPr>
        <w:t xml:space="preserve"> “channelAccessMode2-r17”</w:t>
      </w:r>
      <w:r>
        <w:rPr>
          <w:rFonts w:hint="eastAsia"/>
          <w:i w:val="0"/>
          <w:sz w:val="21"/>
          <w:szCs w:val="21"/>
          <w:lang w:val="en-US" w:eastAsia="zh-CN"/>
        </w:rPr>
        <w:t xml:space="preserve">, we think that LBT and No LBT should be configured, not only for No LBT configuration. Wherein, in value range column, LBT mode is represented by </w:t>
      </w:r>
      <w:r>
        <w:rPr>
          <w:rFonts w:hint="default"/>
          <w:i w:val="0"/>
          <w:sz w:val="21"/>
          <w:szCs w:val="21"/>
          <w:lang w:val="en-US" w:eastAsia="zh-CN"/>
        </w:rPr>
        <w:t>“</w:t>
      </w:r>
      <w:r>
        <w:rPr>
          <w:rFonts w:hint="eastAsia"/>
          <w:i w:val="0"/>
          <w:sz w:val="21"/>
          <w:szCs w:val="21"/>
          <w:lang w:val="en-US" w:eastAsia="zh-CN"/>
        </w:rPr>
        <w:t>enabled</w:t>
      </w:r>
      <w:r>
        <w:rPr>
          <w:rFonts w:hint="default"/>
          <w:i w:val="0"/>
          <w:sz w:val="21"/>
          <w:szCs w:val="21"/>
          <w:lang w:val="en-US" w:eastAsia="zh-CN"/>
        </w:rPr>
        <w:t>”</w:t>
      </w:r>
      <w:r>
        <w:rPr>
          <w:rFonts w:hint="eastAsia"/>
          <w:i w:val="0"/>
          <w:sz w:val="21"/>
          <w:szCs w:val="21"/>
          <w:lang w:val="en-US" w:eastAsia="zh-CN"/>
        </w:rPr>
        <w:t xml:space="preserve">, while No LBT mode is represented by </w:t>
      </w:r>
      <w:r>
        <w:rPr>
          <w:rFonts w:hint="default"/>
          <w:i w:val="0"/>
          <w:sz w:val="21"/>
          <w:szCs w:val="21"/>
          <w:lang w:val="en-US" w:eastAsia="zh-CN"/>
        </w:rPr>
        <w:t>“</w:t>
      </w:r>
      <w:r>
        <w:rPr>
          <w:rFonts w:hint="eastAsia"/>
          <w:i w:val="0"/>
          <w:sz w:val="21"/>
          <w:szCs w:val="21"/>
          <w:lang w:val="en-US" w:eastAsia="zh-CN"/>
        </w:rPr>
        <w:t>disabled</w:t>
      </w:r>
      <w:r>
        <w:rPr>
          <w:rFonts w:hint="default"/>
          <w:i w:val="0"/>
          <w:sz w:val="21"/>
          <w:szCs w:val="21"/>
          <w:lang w:val="en-US" w:eastAsia="zh-CN"/>
        </w:rPr>
        <w:t>”</w:t>
      </w:r>
      <w:r>
        <w:rPr>
          <w:rFonts w:hint="eastAsia"/>
          <w:i w:val="0"/>
          <w:sz w:val="21"/>
          <w:szCs w:val="21"/>
          <w:lang w:val="en-US" w:eastAsia="zh-CN"/>
        </w:rPr>
        <w:t>. Further, the parameter</w:t>
      </w:r>
      <w:r>
        <w:rPr>
          <w:rFonts w:hint="eastAsia"/>
          <w:i w:val="0"/>
          <w:color w:val="auto"/>
          <w:sz w:val="21"/>
          <w:szCs w:val="21"/>
          <w:lang w:val="en-US" w:eastAsia="zh-CN"/>
        </w:rPr>
        <w:t xml:space="preserve"> “channelAccessMode2-r17” is an optional property.</w:t>
      </w:r>
      <w:r>
        <w:rPr>
          <w:rFonts w:hint="eastAsia"/>
          <w:i w:val="0"/>
          <w:sz w:val="21"/>
          <w:szCs w:val="21"/>
          <w:lang w:val="en-US" w:eastAsia="zh-CN"/>
        </w:rPr>
        <w:t xml:space="preserve"> If it is not configured, we need to further consider what the default LBT type is.</w:t>
      </w:r>
    </w:p>
    <w:p>
      <w:pPr>
        <w:spacing w:before="180" w:line="260" w:lineRule="auto"/>
        <w:jc w:val="center"/>
        <w:rPr>
          <w:rFonts w:hint="default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>Table 3 The updated RRC parameters list on LBT mode and LBT mode</w:t>
      </w:r>
    </w:p>
    <w:tbl>
      <w:tblPr>
        <w:tblStyle w:val="5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540"/>
        <w:gridCol w:w="328"/>
        <w:gridCol w:w="1183"/>
        <w:gridCol w:w="271"/>
        <w:gridCol w:w="1003"/>
        <w:gridCol w:w="393"/>
        <w:gridCol w:w="436"/>
        <w:gridCol w:w="1508"/>
        <w:gridCol w:w="1335"/>
        <w:gridCol w:w="308"/>
        <w:gridCol w:w="351"/>
        <w:gridCol w:w="479"/>
        <w:gridCol w:w="550"/>
        <w:gridCol w:w="5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Sub-feature group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RAN1 specification</w:t>
            </w: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Section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Parant IE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ASN.1 name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spec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New or existing?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text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Description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Value range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Default value aspect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Per (UE, cell, TRP, …)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UE-specific or Cell-specific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Specification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Comment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Channel access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FFS. For cell-specific configuration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ServingCellConfigCommon</w:t>
            </w: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,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ServingCellConfigCommonSIB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sz w:val="10"/>
                <w:szCs w:val="10"/>
                <w:u w:val="none"/>
                <w:lang w:eastAsia="en-GB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LBT-Mode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eastAsia="en-GB"/>
              </w:rPr>
              <w:t>channelAccessMode2-r17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New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To switch between LBT and no-LBT mode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FFS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ENUMERATERD {enabled, disabled}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Note: </w:t>
            </w:r>
          </w:p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ind w:left="0" w:firstLine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enabled represents LBT mode;</w:t>
            </w:r>
          </w:p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ind w:left="0" w:firstLine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Disabled represents NO LBT mode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Per cell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Cell-specific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For regions where LBT is not mandated, gNB should indicate to the UE this gNB-UE connection is operating in LBT mode or no-LBT mode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• Support both cell specific (common for all UEs in a cell as part of system information or dedicated RRC signalling or both) and UE specific (can be different for different UEs in a cell as part of UE-specific RRC configuration) gNB indication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Conclusion  (RAN1 #106bis e-meeting):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There is no consensus to support per beam LBT mode or no-LBT mode UE specific gNB indication.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Channel access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FFS. For UE-specific configuration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ServingCellConfig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,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ServingCellConfigCommonSIB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eastAsia="en-GB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sz w:val="10"/>
                <w:szCs w:val="10"/>
                <w:u w:val="none"/>
                <w:lang w:eastAsia="en-GB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LBT-Mode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eastAsia="en-GB"/>
              </w:rPr>
              <w:t>channelAccessMode2-r17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New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To switch between LBT and no-LBT mode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FFS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ENUMERATERD {enabled, disabled}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Note: </w:t>
            </w:r>
          </w:p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ind w:left="0" w:firstLine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enabled represents LBT mode;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Disabled represents NO LBT mode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Per cell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UE-specific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For regions where LBT is not mandated, gNB should indicate to the UE this gNB-UE connection is operating in LBT mode or no-LBT mode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• Support both cell specific (common for all UEs in a cell as part of system information or dedicated RRC signalling or both) and UE specific (can be different for different UEs in a cell as part of UE-specific RRC configuration) gNB indication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Conclusion  (RAN1 #106bis e-meeting):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There is no consensus to support per beam LBT mode or no-LBT mode UE specific gNB indication.</w:t>
            </w:r>
          </w:p>
        </w:tc>
      </w:tr>
    </w:tbl>
    <w:p>
      <w:pPr>
        <w:spacing w:before="137" w:beforeLines="50"/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6: 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Adopt the above updated RRC parameters list on LBT mode and LBT mode for </w:t>
      </w:r>
      <w:r>
        <w:rPr>
          <w:rFonts w:hint="eastAsia"/>
          <w:i w:val="0"/>
          <w:sz w:val="21"/>
          <w:szCs w:val="21"/>
          <w:lang w:val="en-US" w:eastAsia="zh-CN"/>
        </w:rPr>
        <w:t>Rel-17 above 52.6GHz.</w:t>
      </w:r>
    </w:p>
    <w:p>
      <w:pPr>
        <w:pStyle w:val="3"/>
        <w:rPr>
          <w:rFonts w:hint="eastAsia"/>
          <w:b w:val="0"/>
          <w:bCs w:val="0"/>
          <w:i w:val="0"/>
          <w:iCs w:val="0"/>
          <w:sz w:val="32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2"/>
          <w:szCs w:val="20"/>
          <w:lang w:val="en-US" w:eastAsia="zh-CN"/>
        </w:rPr>
        <w:t>numberOfHARQ-BundlingGroups</w:t>
      </w:r>
    </w:p>
    <w:p>
      <w:pPr>
        <w:spacing w:before="137" w:beforeLines="50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According to the the following agreement on time domain bundling of type 2 </w:t>
      </w:r>
      <w:r>
        <w:rPr>
          <w:rFonts w:ascii="Times New Roman" w:hAnsi="Times New Roman"/>
          <w:sz w:val="21"/>
          <w:szCs w:val="21"/>
          <w:lang w:eastAsia="ko-KR"/>
        </w:rPr>
        <w:t>HARQ-ACK codebook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in RAN1 #107 e-meeting, a new RRC parameter, e.g., </w:t>
      </w:r>
      <w:r>
        <w:rPr>
          <w:rFonts w:cs="Times"/>
          <w:i/>
          <w:iCs/>
          <w:sz w:val="21"/>
          <w:szCs w:val="21"/>
        </w:rPr>
        <w:t>numberOfHARQ-BundlingGroups</w:t>
      </w:r>
      <w:r>
        <w:rPr>
          <w:rFonts w:hint="eastAsia" w:cs="Times"/>
          <w:i w:val="0"/>
          <w:iCs w:val="0"/>
          <w:sz w:val="21"/>
          <w:szCs w:val="21"/>
          <w:lang w:val="en-US" w:eastAsia="zh-CN"/>
        </w:rPr>
        <w:t xml:space="preserve"> has been introduced. But it was not captured in the latest RRC parameters list. Therefore, we think that the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RRC parameter, e.g., </w:t>
      </w:r>
      <w:r>
        <w:rPr>
          <w:rFonts w:cs="Times"/>
          <w:i/>
          <w:iCs/>
          <w:sz w:val="21"/>
          <w:szCs w:val="21"/>
        </w:rPr>
        <w:t>numberOfHARQ-BundlingGroups</w:t>
      </w:r>
      <w:r>
        <w:rPr>
          <w:rFonts w:hint="eastAsia" w:cs="Times"/>
          <w:i w:val="0"/>
          <w:iCs w:val="0"/>
          <w:sz w:val="21"/>
          <w:szCs w:val="21"/>
          <w:lang w:val="en-US" w:eastAsia="zh-CN"/>
        </w:rPr>
        <w:t xml:space="preserve"> should be added in the RRC parameters list.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numPr>
                <w:ilvl w:val="-1"/>
                <w:numId w:val="0"/>
              </w:numPr>
              <w:spacing w:before="120" w:after="160" w:line="252" w:lineRule="auto"/>
              <w:ind w:left="0" w:firstLine="0"/>
              <w:rPr>
                <w:b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</w:t>
            </w:r>
          </w:p>
          <w:p>
            <w:pPr>
              <w:numPr>
                <w:ilvl w:val="-1"/>
                <w:numId w:val="0"/>
              </w:numPr>
              <w:spacing w:before="120" w:after="160" w:line="252" w:lineRule="auto"/>
              <w:ind w:left="0" w:firstLine="0"/>
              <w:rPr>
                <w:rFonts w:cs="Times"/>
              </w:rPr>
            </w:pPr>
            <w:r>
              <w:rPr>
                <w:rFonts w:cs="Times"/>
              </w:rPr>
              <w:t>For multi-PDSCH scheduling with a single DCI</w:t>
            </w:r>
          </w:p>
          <w:p>
            <w:pPr>
              <w:numPr>
                <w:ilvl w:val="0"/>
                <w:numId w:val="10"/>
              </w:numPr>
              <w:autoSpaceDN w:val="0"/>
              <w:spacing w:before="120" w:after="160" w:line="252" w:lineRule="auto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lang w:eastAsia="ko-KR"/>
              </w:rPr>
              <w:t xml:space="preserve">Introduce a new RRC parameter, </w:t>
            </w:r>
            <w:r>
              <w:rPr>
                <w:rFonts w:cs="Times"/>
              </w:rPr>
              <w:t xml:space="preserve">e.g., </w:t>
            </w:r>
            <w:r>
              <w:rPr>
                <w:rFonts w:cs="Times"/>
                <w:i/>
                <w:iCs/>
              </w:rPr>
              <w:t>numberOfHARQ-BundlingGroups</w:t>
            </w:r>
            <w:r>
              <w:rPr>
                <w:rFonts w:cs="Times"/>
              </w:rPr>
              <w:t xml:space="preserve">, </w:t>
            </w:r>
            <w:r>
              <w:rPr>
                <w:rFonts w:ascii="Times New Roman" w:hAnsi="Times New Roman"/>
                <w:lang w:eastAsia="ko-KR"/>
              </w:rPr>
              <w:t xml:space="preserve">to configure the number of HARQ bundling groups </w:t>
            </w:r>
            <w:r>
              <w:rPr>
                <w:rFonts w:cs="Times"/>
              </w:rPr>
              <w:t xml:space="preserve">with value range {1, 2, 4} </w:t>
            </w:r>
            <w:r>
              <w:rPr>
                <w:rFonts w:ascii="Times New Roman" w:hAnsi="Times New Roman"/>
                <w:lang w:eastAsia="ko-KR"/>
              </w:rPr>
              <w:t>for type-2 HARQ-ACK codebook per serving cell.</w:t>
            </w:r>
          </w:p>
          <w:p>
            <w:pPr>
              <w:numPr>
                <w:ilvl w:val="1"/>
                <w:numId w:val="10"/>
              </w:numPr>
              <w:autoSpaceDN w:val="0"/>
              <w:spacing w:before="120" w:after="160" w:line="252" w:lineRule="auto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>If the RRC parameter is not configured for a serving cell, time domain bundling for type-2 HARQ-ACK codebook is not enabled for the serving cell.</w:t>
            </w:r>
          </w:p>
          <w:p>
            <w:pPr>
              <w:numPr>
                <w:ilvl w:val="1"/>
                <w:numId w:val="10"/>
              </w:numPr>
              <w:autoSpaceDN w:val="0"/>
              <w:spacing w:before="120" w:after="160" w:line="252" w:lineRule="auto"/>
              <w:jc w:val="both"/>
              <w:rPr>
                <w:rFonts w:cs="Times"/>
              </w:rPr>
            </w:pPr>
            <w:r>
              <w:rPr>
                <w:rFonts w:cs="Times"/>
                <w:lang w:eastAsia="ja-JP"/>
              </w:rPr>
              <w:t>The maximum number of PDSCHs allocated to each bundling group is ceil(N</w:t>
            </w:r>
            <w:r>
              <w:rPr>
                <w:rFonts w:cs="Times"/>
                <w:vertAlign w:val="subscript"/>
                <w:lang w:eastAsia="ja-JP"/>
              </w:rPr>
              <w:t>PDSCH,MAX</w:t>
            </w:r>
            <w:r>
              <w:rPr>
                <w:rFonts w:cs="Times"/>
                <w:lang w:eastAsia="ja-JP"/>
              </w:rPr>
              <w:t>/N</w:t>
            </w:r>
            <w:r>
              <w:rPr>
                <w:rFonts w:cs="Times"/>
                <w:vertAlign w:val="subscript"/>
                <w:lang w:eastAsia="ja-JP"/>
              </w:rPr>
              <w:t>HBG</w:t>
            </w:r>
            <w:r>
              <w:rPr>
                <w:rFonts w:cs="Times"/>
                <w:lang w:eastAsia="ja-JP"/>
              </w:rPr>
              <w:t>) where N</w:t>
            </w:r>
            <w:r>
              <w:rPr>
                <w:rFonts w:cs="Times"/>
                <w:vertAlign w:val="subscript"/>
                <w:lang w:eastAsia="ja-JP"/>
              </w:rPr>
              <w:t>HBG</w:t>
            </w:r>
            <w:r>
              <w:rPr>
                <w:rFonts w:cs="Times"/>
                <w:lang w:eastAsia="ja-JP"/>
              </w:rPr>
              <w:t xml:space="preserve"> is the number of bundling groups configured by </w:t>
            </w:r>
            <w:r>
              <w:rPr>
                <w:rFonts w:cs="Times"/>
                <w:i/>
                <w:iCs/>
              </w:rPr>
              <w:t>numberOfHARQ-BundlingGroups</w:t>
            </w:r>
            <w:r>
              <w:rPr>
                <w:rFonts w:cs="Times"/>
                <w:lang w:eastAsia="ja-JP"/>
              </w:rPr>
              <w:t xml:space="preserve"> for a serving cell and N</w:t>
            </w:r>
            <w:r>
              <w:rPr>
                <w:rFonts w:cs="Times"/>
                <w:vertAlign w:val="subscript"/>
                <w:lang w:eastAsia="ja-JP"/>
              </w:rPr>
              <w:t>PDSCH,MAX</w:t>
            </w:r>
            <w:r>
              <w:rPr>
                <w:rFonts w:cs="Times"/>
                <w:lang w:eastAsia="ja-JP"/>
              </w:rPr>
              <w:t xml:space="preserve"> is the maximum configured number of PDSCHs for the serving cell.</w:t>
            </w:r>
          </w:p>
          <w:p>
            <w:pPr>
              <w:numPr>
                <w:ilvl w:val="1"/>
                <w:numId w:val="10"/>
              </w:numPr>
              <w:autoSpaceDN w:val="0"/>
              <w:spacing w:before="120" w:after="160" w:line="252" w:lineRule="auto"/>
              <w:jc w:val="both"/>
              <w:rPr>
                <w:rFonts w:cs="Times"/>
              </w:rPr>
            </w:pPr>
            <w:r>
              <w:rPr>
                <w:rFonts w:cs="Times"/>
                <w:lang w:eastAsia="ja-JP"/>
              </w:rPr>
              <w:t>The PDSCHs corresponding to [configured or valid] SLIVs in a TDRA row index indicated by multi-PDSCH scheduling DCI are allocated to the bundling groups, e.g., if N</w:t>
            </w:r>
            <w:r>
              <w:rPr>
                <w:rFonts w:cs="Times"/>
                <w:vertAlign w:val="subscript"/>
                <w:lang w:eastAsia="ja-JP"/>
              </w:rPr>
              <w:t>HBG</w:t>
            </w:r>
            <w:r>
              <w:rPr>
                <w:rFonts w:cs="Times"/>
                <w:lang w:eastAsia="ja-JP"/>
              </w:rPr>
              <w:t xml:space="preserve"> =4, N</w:t>
            </w:r>
            <w:r>
              <w:rPr>
                <w:rFonts w:cs="Times"/>
                <w:vertAlign w:val="subscript"/>
                <w:lang w:eastAsia="ja-JP"/>
              </w:rPr>
              <w:t>PDSCH,MAX</w:t>
            </w:r>
            <w:r>
              <w:rPr>
                <w:rFonts w:cs="Times"/>
                <w:lang w:eastAsia="ja-JP"/>
              </w:rPr>
              <w:t xml:space="preserve"> =8, and 5 PDSCHs are scheduled, then 2/1/1/1 PDSCHs are assigned to each group, by reusing CBG grouping method.</w:t>
            </w:r>
          </w:p>
          <w:p>
            <w:pPr>
              <w:numPr>
                <w:ilvl w:val="2"/>
                <w:numId w:val="10"/>
              </w:numPr>
              <w:autoSpaceDN w:val="0"/>
              <w:spacing w:before="120" w:after="160" w:line="252" w:lineRule="auto"/>
              <w:jc w:val="both"/>
              <w:rPr>
                <w:rFonts w:cs="Times"/>
              </w:rPr>
            </w:pPr>
            <w:r>
              <w:rPr>
                <w:rFonts w:hint="eastAsia" w:cs="Times"/>
                <w:lang w:val="en-US" w:eastAsia="zh-CN"/>
              </w:rPr>
              <w:t xml:space="preserve"> </w:t>
            </w:r>
            <w:r>
              <w:rPr>
                <w:rFonts w:cs="Times"/>
              </w:rPr>
              <w:t>For a group that is empty or is filled with only invalid PDSCH(s), HARQ-ACK bits for the bundling group is set to NACK (same principle as when no time bundling configured)</w:t>
            </w:r>
          </w:p>
          <w:p>
            <w:pPr>
              <w:numPr>
                <w:ilvl w:val="2"/>
                <w:numId w:val="10"/>
              </w:numPr>
              <w:autoSpaceDN w:val="0"/>
              <w:spacing w:before="120" w:after="160" w:line="252" w:lineRule="auto"/>
              <w:jc w:val="both"/>
              <w:rPr>
                <w:rFonts w:cs="Times"/>
                <w:lang w:eastAsia="ko-KR"/>
              </w:rPr>
            </w:pPr>
            <w:r>
              <w:rPr>
                <w:rFonts w:hint="eastAsia" w:cs="Times"/>
                <w:lang w:val="en-US" w:eastAsia="zh-CN"/>
              </w:rPr>
              <w:t xml:space="preserve"> </w:t>
            </w:r>
            <w:r>
              <w:rPr>
                <w:rFonts w:cs="Times"/>
              </w:rPr>
              <w:t>Logical AND operation is applied to across all valid PDSCHs within the same bundling group to generate 1 HARQ-ACK bit per group</w:t>
            </w:r>
            <w:r>
              <w:rPr>
                <w:rFonts w:cs="Times"/>
                <w:lang w:eastAsia="ko-KR"/>
              </w:rPr>
              <w:t>,</w:t>
            </w:r>
            <w:r>
              <w:rPr>
                <w:rFonts w:ascii="Times New Roman" w:hAnsi="Times New Roman"/>
                <w:lang w:eastAsia="ko-KR"/>
              </w:rPr>
              <w:t xml:space="preserve"> at least for 1-TB case</w:t>
            </w:r>
          </w:p>
          <w:p>
            <w:pPr>
              <w:numPr>
                <w:ilvl w:val="1"/>
                <w:numId w:val="10"/>
              </w:numPr>
              <w:autoSpaceDN w:val="0"/>
              <w:spacing w:before="120" w:after="160" w:line="252" w:lineRule="auto"/>
              <w:jc w:val="both"/>
              <w:rPr>
                <w:rFonts w:cs="Times"/>
                <w:lang w:eastAsia="ko-KR"/>
              </w:rPr>
            </w:pPr>
            <w:r>
              <w:rPr>
                <w:rFonts w:cs="Times"/>
              </w:rPr>
              <w:t xml:space="preserve">If the number of HARQ bundling groups is configured as 1 for a serving cell, </w:t>
            </w:r>
            <w:r>
              <w:rPr>
                <w:rFonts w:cs="Times"/>
                <w:lang w:eastAsia="ko-KR"/>
              </w:rPr>
              <w:t>HARQ-ACK bits corresponding to any DCI for the serving cell belong to the first sub-codebook.</w:t>
            </w:r>
          </w:p>
          <w:p>
            <w:pPr>
              <w:numPr>
                <w:ilvl w:val="1"/>
                <w:numId w:val="10"/>
              </w:numPr>
              <w:spacing w:before="0" w:beforeLines="-2147483648" w:after="160" w:line="252" w:lineRule="auto"/>
              <w:rPr>
                <w:rFonts w:ascii="Times New Roman" w:hAnsi="Times New Roman"/>
                <w:vertAlign w:val="baseline"/>
                <w:lang w:eastAsia="ko-KR"/>
              </w:rPr>
            </w:pPr>
            <w:r>
              <w:rPr>
                <w:rFonts w:cs="Times"/>
              </w:rPr>
              <w:t xml:space="preserve">At least for 1-TB case, if the number of HARQ bundling groups is configured as larger than 1 for a serving cell, </w:t>
            </w:r>
            <w:r>
              <w:rPr>
                <w:rFonts w:cs="Times"/>
                <w:lang w:eastAsia="ko-KR"/>
              </w:rPr>
              <w:t>HARQ-ACK bits corresponding to multi-PDSCH scheduling case (which implies a multi-PD</w:t>
            </w:r>
            <w:bookmarkStart w:id="3" w:name="_GoBack"/>
            <w:bookmarkEnd w:id="3"/>
            <w:r>
              <w:rPr>
                <w:rFonts w:cs="Times"/>
                <w:lang w:eastAsia="ko-KR"/>
              </w:rPr>
              <w:t>SCH DCI schedules more than one PDSCH) for the serving cell belong to the second sub-codebook,</w:t>
            </w:r>
          </w:p>
          <w:p>
            <w:pPr>
              <w:numPr>
                <w:ilvl w:val="2"/>
                <w:numId w:val="10"/>
              </w:numPr>
              <w:spacing w:before="0" w:beforeLines="-2147483648" w:after="160" w:line="252" w:lineRule="auto"/>
              <w:ind w:left="2160" w:hanging="360"/>
              <w:rPr>
                <w:rFonts w:ascii="Times New Roman" w:hAnsi="Times New Roman"/>
                <w:vertAlign w:val="baseline"/>
                <w:lang w:eastAsia="ko-KR"/>
              </w:rPr>
            </w:pPr>
            <w:r>
              <w:rPr>
                <w:rFonts w:hint="eastAsia" w:cs="Times"/>
                <w:lang w:val="en-US" w:eastAsia="zh-CN"/>
              </w:rPr>
              <w:t xml:space="preserve"> </w:t>
            </w:r>
            <w:r>
              <w:rPr>
                <w:rFonts w:cs="Times"/>
                <w:lang w:eastAsia="ko-KR"/>
              </w:rPr>
              <w:t xml:space="preserve">Where </w:t>
            </w:r>
            <w:r>
              <w:rPr>
                <w:rFonts w:ascii="Times New Roman" w:hAnsi="Times New Roman"/>
                <w:lang w:eastAsia="ko-KR"/>
              </w:rPr>
              <w:t xml:space="preserve">the number of HARQ-ACK bits corresponding to a multi-PDSCH DCI is determined based on the maximum of Q value across all serving cells within the same PUCCH cell group, and Q=maximum configured number of PDSCHs for a cell without </w:t>
            </w:r>
            <w:r>
              <w:rPr>
                <w:rFonts w:cs="Times"/>
                <w:i/>
                <w:iCs/>
              </w:rPr>
              <w:t>numberOfHARQ-BundlingGroups</w:t>
            </w:r>
            <w:r>
              <w:rPr>
                <w:rFonts w:ascii="Times New Roman" w:hAnsi="Times New Roman"/>
                <w:lang w:eastAsia="ko-KR"/>
              </w:rPr>
              <w:t xml:space="preserve"> configured or Q=number of configured HARQ bundling groups for a cell with </w:t>
            </w:r>
            <w:r>
              <w:rPr>
                <w:rFonts w:cs="Times"/>
                <w:i/>
                <w:iCs/>
              </w:rPr>
              <w:t>numberOfHARQ-BundlingGroups</w:t>
            </w:r>
            <w:r>
              <w:rPr>
                <w:rFonts w:ascii="Times New Roman" w:hAnsi="Times New Roman"/>
                <w:lang w:eastAsia="ko-KR"/>
              </w:rPr>
              <w:t xml:space="preserve"> configured</w:t>
            </w:r>
          </w:p>
        </w:tc>
      </w:tr>
    </w:tbl>
    <w:p>
      <w:pPr>
        <w:spacing w:before="137" w:beforeLines="50"/>
        <w:rPr>
          <w:rFonts w:hint="eastAsia" w:ascii="Times New Roman" w:hAnsi="Times New Roman"/>
          <w:b w:val="0"/>
          <w:bCs w:val="0"/>
          <w:i w:val="0"/>
          <w:iCs w:val="0"/>
          <w:sz w:val="20"/>
          <w:szCs w:val="20"/>
          <w:lang w:val="en-US" w:eastAsia="ko-KR"/>
        </w:rPr>
      </w:pPr>
    </w:p>
    <w:p>
      <w:pPr>
        <w:spacing w:before="180" w:line="260" w:lineRule="auto"/>
        <w:jc w:val="center"/>
        <w:rPr>
          <w:rFonts w:hint="default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 xml:space="preserve">Table </w:t>
      </w:r>
      <w:r>
        <w:rPr>
          <w:rFonts w:hint="eastAsia"/>
          <w:i w:val="0"/>
          <w:sz w:val="21"/>
          <w:szCs w:val="21"/>
          <w:lang w:val="en-US" w:eastAsia="zh-CN"/>
        </w:rPr>
        <w:t>4</w:t>
      </w:r>
      <w:r>
        <w:rPr>
          <w:rFonts w:hint="eastAsia"/>
          <w:i w:val="0"/>
          <w:sz w:val="21"/>
          <w:szCs w:val="21"/>
          <w:lang w:val="en-US" w:eastAsia="zh-CN"/>
        </w:rPr>
        <w:t xml:space="preserve">: A new added RRC parameters on 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time domain bundling of type 2 </w:t>
      </w:r>
      <w:r>
        <w:rPr>
          <w:rFonts w:ascii="Times New Roman" w:hAnsi="Times New Roman"/>
          <w:sz w:val="21"/>
          <w:szCs w:val="21"/>
          <w:lang w:eastAsia="ko-KR"/>
        </w:rPr>
        <w:t>HARQ-ACK codebook</w:t>
      </w:r>
    </w:p>
    <w:tbl>
      <w:tblPr>
        <w:tblStyle w:val="50"/>
        <w:tblW w:w="98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540"/>
        <w:gridCol w:w="328"/>
        <w:gridCol w:w="1183"/>
        <w:gridCol w:w="271"/>
        <w:gridCol w:w="1003"/>
        <w:gridCol w:w="393"/>
        <w:gridCol w:w="436"/>
        <w:gridCol w:w="1508"/>
        <w:gridCol w:w="1335"/>
        <w:gridCol w:w="308"/>
        <w:gridCol w:w="351"/>
        <w:gridCol w:w="479"/>
        <w:gridCol w:w="550"/>
        <w:gridCol w:w="5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Sub-feature group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RAN1 specification</w:t>
            </w: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Section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Parant IE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ASN.1 name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spec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New or existing?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text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Description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Value range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Default value aspect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Per (UE, cell, TRP, …)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UE-specific or Cell-specific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Specification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Comment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HARQ/Scheduling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  <w:t>numberOfHARQ-BundlingGroups</w:t>
            </w:r>
            <w:r>
              <w:rPr>
                <w:rFonts w:hint="eastAsia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/>
              </w:rPr>
              <w:t>-r17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New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  <w:t xml:space="preserve">For multi-PDSCH scheduling with a single DCI, </w:t>
            </w:r>
            <w:r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  <w:lang w:eastAsia="ko-KR"/>
              </w:rPr>
              <w:t>configure the number of HARQ bundling groups for type-2 HARQ-ACK codebook per serving cell.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ind w:left="0" w:firstLine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  <w:t xml:space="preserve"> value range {1, 2, 4</w:t>
            </w:r>
            <w:r>
              <w:rPr>
                <w:rFonts w:hint="eastAsia" w:ascii="Arial" w:hAnsi="Arial" w:eastAsia="等线" w:cs="Arial"/>
                <w:i w:val="0"/>
                <w:color w:val="000000"/>
                <w:sz w:val="10"/>
                <w:szCs w:val="10"/>
                <w:u w:val="none"/>
                <w:lang w:val="en-US" w:eastAsia="zh-CN"/>
              </w:rPr>
              <w:t>}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highlight w:val="green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highlight w:val="green"/>
                <w:u w:val="none"/>
                <w:lang w:val="en-US" w:eastAsia="zh-CN" w:bidi="a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For multi-PDSCH scheduling with a single DCI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Introduce a new RRC parameter, e.g., numberOfHARQ-BundlingGroups, to configure the number of HARQ bundling groups with value range {1, 2, 4} for type-2 HARQ-ACK codebook per serving cell.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....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</w:tc>
      </w:tr>
    </w:tbl>
    <w:p>
      <w:pPr>
        <w:spacing w:before="137" w:beforeLines="50"/>
        <w:rPr>
          <w:rFonts w:hint="default"/>
          <w:b w:val="0"/>
          <w:bCs w:val="0"/>
          <w:i w:val="0"/>
          <w:iCs w:val="0"/>
          <w:sz w:val="21"/>
          <w:szCs w:val="21"/>
          <w:lang w:val="en-US" w:eastAsia="ko-KR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7: 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Capture the missing RRC parameters </w:t>
      </w:r>
      <w:r>
        <w:rPr>
          <w:rFonts w:hint="default"/>
          <w:b w:val="0"/>
          <w:bCs w:val="0"/>
          <w:i w:val="0"/>
          <w:iCs w:val="0"/>
          <w:sz w:val="21"/>
          <w:szCs w:val="21"/>
          <w:lang w:val="en-US" w:eastAsia="zh-CN"/>
        </w:rPr>
        <w:t>“numberOfHARQ-BundlingGroups-r17”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in RRC parameters list </w:t>
      </w:r>
      <w:r>
        <w:rPr>
          <w:rFonts w:hint="eastAsia"/>
          <w:i w:val="0"/>
          <w:sz w:val="21"/>
          <w:szCs w:val="21"/>
          <w:lang w:val="en-US" w:eastAsia="zh-CN"/>
        </w:rPr>
        <w:t>for Rel-17 above 52.6GHz.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In this contribution, we share some our views on </w:t>
      </w:r>
      <w:r>
        <w:rPr>
          <w:rFonts w:hint="eastAsia"/>
          <w:sz w:val="21"/>
          <w:szCs w:val="21"/>
          <w:lang w:val="en-US" w:eastAsia="zh-CN"/>
        </w:rPr>
        <w:t>RRC parameters</w:t>
      </w:r>
      <w:r>
        <w:rPr>
          <w:sz w:val="21"/>
          <w:szCs w:val="21"/>
          <w:lang w:val="en-US" w:eastAsia="zh-CN"/>
        </w:rPr>
        <w:t xml:space="preserve"> for </w:t>
      </w:r>
      <w:r>
        <w:rPr>
          <w:rFonts w:eastAsia="宋体"/>
          <w:sz w:val="21"/>
          <w:szCs w:val="21"/>
          <w:lang w:val="en-US" w:eastAsia="zh-CN"/>
        </w:rPr>
        <w:t xml:space="preserve">52.6 GHz to 71GHz and provide </w:t>
      </w:r>
      <w:r>
        <w:rPr>
          <w:sz w:val="21"/>
          <w:szCs w:val="21"/>
          <w:lang w:val="en-US" w:eastAsia="zh-CN"/>
        </w:rPr>
        <w:t>the following proposals: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1: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</w:t>
      </w:r>
      <w:r>
        <w:rPr>
          <w:rFonts w:hint="eastAsia"/>
          <w:b w:val="0"/>
          <w:bCs w:val="0"/>
          <w:i/>
          <w:iCs/>
          <w:sz w:val="21"/>
          <w:szCs w:val="21"/>
          <w:lang w:eastAsia="zh-CN"/>
        </w:rPr>
        <w:t>ra-ResponseWindow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and </w:t>
      </w:r>
      <w:r>
        <w:rPr>
          <w:rFonts w:hint="eastAsia"/>
          <w:i/>
          <w:iCs/>
          <w:sz w:val="21"/>
          <w:szCs w:val="21"/>
          <w:lang w:eastAsia="zh-CN"/>
        </w:rPr>
        <w:t>msgB-ResponseWindow</w:t>
      </w:r>
      <w:r>
        <w:rPr>
          <w:rFonts w:hint="eastAsia"/>
          <w:sz w:val="21"/>
          <w:szCs w:val="21"/>
          <w:lang w:val="en-US" w:eastAsia="zh-CN"/>
        </w:rPr>
        <w:t xml:space="preserve"> value should be updated </w:t>
      </w:r>
      <w:r>
        <w:rPr>
          <w:rFonts w:hint="eastAsia"/>
          <w:i w:val="0"/>
          <w:sz w:val="21"/>
          <w:szCs w:val="21"/>
          <w:lang w:val="en-US" w:eastAsia="zh-CN"/>
        </w:rPr>
        <w:t>for Rel-17 above 52.6GHz.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2: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value of 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u w:val="none"/>
          <w:lang w:val="en-US" w:eastAsia="zh-CN" w:bidi="ar"/>
        </w:rPr>
        <w:t>{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sl240, sl320, sl640, sl960</w:t>
      </w:r>
      <w:r>
        <w:rPr>
          <w:rFonts w:hint="eastAsia" w:cs="Times New Roman"/>
          <w:sz w:val="21"/>
          <w:szCs w:val="21"/>
          <w:u w:val="none"/>
          <w:lang w:val="en-US" w:eastAsia="zh-CN" w:bidi="ar"/>
        </w:rPr>
        <w:t xml:space="preserve">,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sl1280,sl1920,sl2560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u w:val="none"/>
          <w:lang w:val="en-US" w:eastAsia="zh-CN" w:bidi="ar"/>
        </w:rPr>
        <w:t xml:space="preserve">} </w:t>
      </w:r>
      <w:r>
        <w:rPr>
          <w:rFonts w:hint="eastAsia"/>
          <w:sz w:val="21"/>
          <w:szCs w:val="21"/>
          <w:lang w:val="en-US" w:eastAsia="zh-CN"/>
        </w:rPr>
        <w:t xml:space="preserve">should be added </w:t>
      </w:r>
      <w:r>
        <w:rPr>
          <w:rFonts w:hint="eastAsia"/>
          <w:i w:val="0"/>
          <w:sz w:val="21"/>
          <w:szCs w:val="21"/>
          <w:lang w:val="en-US" w:eastAsia="zh-CN"/>
        </w:rPr>
        <w:t xml:space="preserve">for </w:t>
      </w:r>
      <w:r>
        <w:rPr>
          <w:rFonts w:hint="eastAsia"/>
          <w:b w:val="0"/>
          <w:bCs w:val="0"/>
          <w:i/>
          <w:iCs/>
          <w:sz w:val="21"/>
          <w:szCs w:val="21"/>
          <w:lang w:eastAsia="zh-CN"/>
        </w:rPr>
        <w:t>ra-ResponseWindow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-17</w:t>
      </w:r>
      <w:r>
        <w:rPr>
          <w:rFonts w:hint="eastAsia"/>
          <w:i w:val="0"/>
          <w:sz w:val="21"/>
          <w:szCs w:val="21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3: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value of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 w:bidi="ar"/>
        </w:rPr>
        <w:t>{sl640, sl960,sl1280,sl1920,sl2560}</w:t>
      </w:r>
      <w:r>
        <w:rPr>
          <w:rFonts w:hint="eastAsia" w:ascii="Times New Roman" w:hAnsi="Times New Roman" w:eastAsia="宋体" w:cs="Times New Roman"/>
          <w:i w:val="0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should be added </w:t>
      </w:r>
      <w:r>
        <w:rPr>
          <w:rFonts w:hint="eastAsia"/>
          <w:i w:val="0"/>
          <w:sz w:val="21"/>
          <w:szCs w:val="21"/>
          <w:lang w:val="en-US" w:eastAsia="zh-CN"/>
        </w:rPr>
        <w:t>for</w:t>
      </w:r>
      <w:r>
        <w:rPr>
          <w:rFonts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i/>
          <w:iCs/>
          <w:sz w:val="21"/>
          <w:szCs w:val="21"/>
          <w:lang w:eastAsia="zh-CN"/>
        </w:rPr>
        <w:t>msgB-ResponseWindow</w:t>
      </w:r>
      <w:r>
        <w:rPr>
          <w:rFonts w:hint="eastAsia"/>
          <w:i/>
          <w:iCs/>
          <w:sz w:val="21"/>
          <w:szCs w:val="21"/>
          <w:lang w:val="en-US" w:eastAsia="zh-CN"/>
        </w:rPr>
        <w:t>-r17</w:t>
      </w:r>
      <w:r>
        <w:rPr>
          <w:rFonts w:hint="eastAsia"/>
          <w:sz w:val="21"/>
          <w:szCs w:val="21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4: 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</w:t>
      </w:r>
      <w:r>
        <w:rPr>
          <w:rFonts w:hint="eastAsia"/>
          <w:b w:val="0"/>
          <w:bCs w:val="0"/>
          <w:i/>
          <w:iCs/>
          <w:sz w:val="21"/>
          <w:szCs w:val="21"/>
          <w:lang w:eastAsia="zh-CN"/>
        </w:rPr>
        <w:t>ra-ResponseWindow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-r17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and </w:t>
      </w:r>
      <w:r>
        <w:rPr>
          <w:rFonts w:hint="eastAsia"/>
          <w:i/>
          <w:iCs/>
          <w:sz w:val="21"/>
          <w:szCs w:val="21"/>
          <w:lang w:eastAsia="zh-CN"/>
        </w:rPr>
        <w:t>msgB-ResponseWindow</w:t>
      </w:r>
      <w:r>
        <w:rPr>
          <w:rFonts w:hint="eastAsia"/>
          <w:i/>
          <w:iCs/>
          <w:sz w:val="21"/>
          <w:szCs w:val="21"/>
          <w:lang w:val="en-US" w:eastAsia="zh-CN"/>
        </w:rPr>
        <w:t>-r17</w:t>
      </w:r>
      <w:r>
        <w:rPr>
          <w:rFonts w:hint="eastAsia"/>
          <w:sz w:val="21"/>
          <w:szCs w:val="21"/>
          <w:lang w:val="en-US" w:eastAsia="zh-CN"/>
        </w:rPr>
        <w:t xml:space="preserve"> should be included in </w:t>
      </w:r>
      <w:r>
        <w:rPr>
          <w:rFonts w:hint="eastAsia"/>
          <w:i w:val="0"/>
          <w:sz w:val="21"/>
          <w:szCs w:val="21"/>
          <w:lang w:val="en-US" w:eastAsia="zh-CN"/>
        </w:rPr>
        <w:t>the RRC parameters for Rel-17 above 52.6GHz.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>Proposal 5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>:</w:t>
      </w:r>
      <w:r>
        <w:rPr>
          <w:rFonts w:hint="eastAsia"/>
          <w:i w:val="0"/>
          <w:sz w:val="21"/>
          <w:szCs w:val="21"/>
          <w:lang w:val="en-US" w:eastAsia="zh-CN"/>
        </w:rPr>
        <w:t xml:space="preserve">The </w:t>
      </w:r>
      <w:r>
        <w:rPr>
          <w:rFonts w:hint="eastAsia"/>
          <w:i/>
          <w:iCs/>
          <w:sz w:val="21"/>
          <w:szCs w:val="21"/>
          <w:lang w:val="en-US" w:eastAsia="zh-CN"/>
        </w:rPr>
        <w:t>msgA-PRACH-RootSequenceIndex-r16</w:t>
      </w:r>
      <w:r>
        <w:rPr>
          <w:rFonts w:hint="eastAsia"/>
          <w:sz w:val="21"/>
          <w:szCs w:val="21"/>
          <w:lang w:val="en-US" w:eastAsia="zh-CN"/>
        </w:rPr>
        <w:t xml:space="preserve"> should be included in </w:t>
      </w:r>
      <w:r>
        <w:rPr>
          <w:rFonts w:hint="eastAsia"/>
          <w:i w:val="0"/>
          <w:sz w:val="21"/>
          <w:szCs w:val="21"/>
          <w:lang w:val="en-US" w:eastAsia="zh-CN"/>
        </w:rPr>
        <w:t>the RRC parameters for Rel-17 above 52.6GHz.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default"/>
          <w:i w:val="0"/>
          <w:sz w:val="21"/>
          <w:szCs w:val="21"/>
          <w:lang w:val="en-US" w:eastAsia="zh-CN"/>
        </w:rPr>
      </w:pPr>
      <w:r>
        <w:rPr>
          <w:rFonts w:hint="eastAsia"/>
          <w:b/>
          <w:bCs/>
          <w:i w:val="0"/>
          <w:sz w:val="21"/>
          <w:szCs w:val="21"/>
          <w:lang w:val="en-US" w:eastAsia="zh-CN"/>
        </w:rPr>
        <w:t xml:space="preserve">Proposal 6: </w:t>
      </w:r>
      <w:r>
        <w:rPr>
          <w:rFonts w:hint="eastAsia"/>
          <w:i w:val="0"/>
          <w:sz w:val="21"/>
          <w:szCs w:val="21"/>
          <w:lang w:val="en-US" w:eastAsia="zh-CN"/>
        </w:rPr>
        <w:t>Adopt the above updated RRC parameters list on LBT mode and LBT mode for Rel-17 above 52.6GHz.</w:t>
      </w:r>
    </w:p>
    <w:p>
      <w:pPr>
        <w:overflowPunct/>
        <w:autoSpaceDE/>
        <w:autoSpaceDN/>
        <w:adjustRightInd/>
        <w:spacing w:before="137" w:beforeLines="50"/>
        <w:jc w:val="left"/>
        <w:textAlignment w:val="auto"/>
        <w:rPr>
          <w:rFonts w:hint="eastAsia"/>
          <w:i w:val="0"/>
          <w:sz w:val="20"/>
          <w:szCs w:val="22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7: 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Capture the missing RRC parameters </w:t>
      </w:r>
      <w:r>
        <w:rPr>
          <w:rFonts w:hint="default"/>
          <w:b w:val="0"/>
          <w:bCs w:val="0"/>
          <w:i w:val="0"/>
          <w:iCs w:val="0"/>
          <w:sz w:val="21"/>
          <w:szCs w:val="21"/>
          <w:lang w:val="en-US" w:eastAsia="zh-CN"/>
        </w:rPr>
        <w:t>“numberOfHARQ-BundlingGroups-r17”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in RRC parameters list </w:t>
      </w:r>
      <w:r>
        <w:rPr>
          <w:rFonts w:hint="eastAsia"/>
          <w:i w:val="0"/>
          <w:sz w:val="21"/>
          <w:szCs w:val="21"/>
          <w:lang w:val="en-US" w:eastAsia="zh-CN"/>
        </w:rPr>
        <w:t>for Rel-17 above 52.6GHz.</w:t>
      </w:r>
    </w:p>
    <w:p>
      <w:pPr>
        <w:pStyle w:val="2"/>
        <w:rPr>
          <w:szCs w:val="22"/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spacing w:val="0"/>
          <w:sz w:val="21"/>
          <w:szCs w:val="21"/>
          <w:shd w:val="clear"/>
          <w:lang w:eastAsia="zh-CN"/>
        </w:rPr>
        <w:t>R1-2112976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0"/>
          <w:sz w:val="21"/>
          <w:szCs w:val="21"/>
          <w:shd w:val="clear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0"/>
          <w:sz w:val="21"/>
          <w:szCs w:val="21"/>
          <w:shd w:val="clear"/>
          <w:lang w:eastAsia="zh-CN"/>
        </w:rPr>
        <w:t>Consolidated higher layers parameter list for Rel-17 NR</w:t>
      </w:r>
    </w:p>
    <w:p>
      <w:pPr>
        <w:pStyle w:val="126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R1-21</w:t>
      </w:r>
      <w:r>
        <w:rPr>
          <w:rFonts w:hint="eastAsia"/>
          <w:sz w:val="21"/>
          <w:szCs w:val="21"/>
          <w:lang w:val="en-US" w:eastAsia="zh-CN"/>
        </w:rPr>
        <w:t>11079</w:t>
      </w:r>
      <w:r>
        <w:rPr>
          <w:rFonts w:hint="eastAsia"/>
          <w:sz w:val="21"/>
          <w:szCs w:val="21"/>
          <w:lang w:eastAsia="zh-CN"/>
        </w:rPr>
        <w:t>,</w:t>
      </w:r>
      <w:r>
        <w:rPr>
          <w:sz w:val="21"/>
          <w:szCs w:val="21"/>
          <w:lang w:eastAsia="zh-CN"/>
        </w:rPr>
        <w:t xml:space="preserve"> </w:t>
      </w:r>
      <w:r>
        <w:rPr>
          <w:rFonts w:hint="eastAsia" w:cs="Arial"/>
          <w:sz w:val="21"/>
          <w:szCs w:val="21"/>
          <w:lang w:val="en-US" w:eastAsia="zh-CN"/>
        </w:rPr>
        <w:t xml:space="preserve">Discussion on the channel access for 52.6 to 71GHz, ZTE, Sanechips, </w:t>
      </w:r>
      <w:r>
        <w:rPr>
          <w:rFonts w:cs="Times New Roman"/>
          <w:sz w:val="21"/>
          <w:szCs w:val="21"/>
          <w:lang w:val="en-US" w:eastAsia="zh-CN"/>
        </w:rPr>
        <w:t>RAN1#10</w:t>
      </w:r>
      <w:r>
        <w:rPr>
          <w:rFonts w:hint="eastAsia" w:cs="Times New Roman"/>
          <w:sz w:val="21"/>
          <w:szCs w:val="21"/>
          <w:lang w:val="en-US" w:eastAsia="zh-CN"/>
        </w:rPr>
        <w:t>7</w:t>
      </w:r>
      <w:r>
        <w:rPr>
          <w:rFonts w:cs="Times New Roman"/>
          <w:sz w:val="21"/>
          <w:szCs w:val="21"/>
          <w:lang w:val="en-US" w:eastAsia="zh-CN"/>
        </w:rPr>
        <w:t>-e, 1</w:t>
      </w:r>
      <w:r>
        <w:rPr>
          <w:rFonts w:hint="eastAsia" w:cs="Times New Roman"/>
          <w:sz w:val="21"/>
          <w:szCs w:val="21"/>
          <w:lang w:val="en-US" w:eastAsia="zh-CN"/>
        </w:rPr>
        <w:t>1</w:t>
      </w:r>
      <w:r>
        <w:rPr>
          <w:rFonts w:cs="Times New Roman"/>
          <w:sz w:val="21"/>
          <w:szCs w:val="21"/>
          <w:vertAlign w:val="baseline"/>
          <w:lang w:val="en-US" w:eastAsia="zh-CN"/>
        </w:rPr>
        <w:t>th</w:t>
      </w:r>
      <w:r>
        <w:rPr>
          <w:rFonts w:cs="Times New Roman"/>
          <w:sz w:val="21"/>
          <w:szCs w:val="21"/>
          <w:lang w:val="en-US" w:eastAsia="zh-CN"/>
        </w:rPr>
        <w:t xml:space="preserve"> - </w:t>
      </w:r>
      <w:r>
        <w:rPr>
          <w:rFonts w:hint="eastAsia" w:cs="Times New Roman"/>
          <w:sz w:val="21"/>
          <w:szCs w:val="21"/>
          <w:lang w:val="en-US" w:eastAsia="zh-CN"/>
        </w:rPr>
        <w:t>19</w:t>
      </w:r>
      <w:r>
        <w:rPr>
          <w:rFonts w:cs="Times New Roman"/>
          <w:sz w:val="21"/>
          <w:szCs w:val="21"/>
          <w:vertAlign w:val="baseline"/>
          <w:lang w:val="en-US" w:eastAsia="zh-CN"/>
        </w:rPr>
        <w:t>th</w:t>
      </w:r>
      <w:r>
        <w:rPr>
          <w:rFonts w:cs="Times New Roman"/>
          <w:sz w:val="21"/>
          <w:szCs w:val="21"/>
          <w:lang w:val="en-US" w:eastAsia="zh-CN"/>
        </w:rPr>
        <w:t xml:space="preserve"> </w:t>
      </w:r>
      <w:r>
        <w:rPr>
          <w:rFonts w:hint="eastAsia" w:cs="Times New Roman"/>
          <w:sz w:val="21"/>
          <w:szCs w:val="21"/>
          <w:lang w:val="en-US" w:eastAsia="zh-CN"/>
        </w:rPr>
        <w:t>November</w:t>
      </w:r>
      <w:r>
        <w:rPr>
          <w:rFonts w:cs="Times New Roman"/>
          <w:sz w:val="21"/>
          <w:szCs w:val="21"/>
          <w:lang w:val="en-US" w:eastAsia="zh-CN"/>
        </w:rPr>
        <w:t>, 2021</w:t>
      </w:r>
    </w:p>
    <w:p>
      <w:pPr>
        <w:pStyle w:val="126"/>
        <w:rPr>
          <w:sz w:val="21"/>
          <w:szCs w:val="21"/>
          <w:lang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R2-2200006, Running RRC CR for 71 GHz, Ericsson</w:t>
      </w: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4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2B553E0"/>
    <w:multiLevelType w:val="multilevel"/>
    <w:tmpl w:val="42B553E0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FED37CE"/>
    <w:multiLevelType w:val="multilevel"/>
    <w:tmpl w:val="6FED37CE"/>
    <w:lvl w:ilvl="0" w:tentative="0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linkStyles/>
  <w:attachedTemplate r:id="rId1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51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88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44E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4E1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37F6B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0B75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00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4D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90B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F0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63A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0554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9E6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A39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6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6CBD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2C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AE7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A6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A5C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D84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BE9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73A"/>
    <w:rsid w:val="00E12933"/>
    <w:rsid w:val="00E12A5A"/>
    <w:rsid w:val="00E12AF0"/>
    <w:rsid w:val="00E132B8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0E96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37F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404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C76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392219"/>
    <w:rsid w:val="01611BF5"/>
    <w:rsid w:val="0204005F"/>
    <w:rsid w:val="02055604"/>
    <w:rsid w:val="0284643E"/>
    <w:rsid w:val="03532C3F"/>
    <w:rsid w:val="03B25C4C"/>
    <w:rsid w:val="03D568AA"/>
    <w:rsid w:val="03F94E83"/>
    <w:rsid w:val="03FC4856"/>
    <w:rsid w:val="04122F2B"/>
    <w:rsid w:val="0441132D"/>
    <w:rsid w:val="044E4ACB"/>
    <w:rsid w:val="0493357E"/>
    <w:rsid w:val="0565491B"/>
    <w:rsid w:val="060F3054"/>
    <w:rsid w:val="064A663D"/>
    <w:rsid w:val="067D4C1C"/>
    <w:rsid w:val="06B127E5"/>
    <w:rsid w:val="06E805E3"/>
    <w:rsid w:val="072F2729"/>
    <w:rsid w:val="0739377D"/>
    <w:rsid w:val="0762784E"/>
    <w:rsid w:val="07C21FA9"/>
    <w:rsid w:val="07F400B1"/>
    <w:rsid w:val="09456412"/>
    <w:rsid w:val="0957797D"/>
    <w:rsid w:val="0972706B"/>
    <w:rsid w:val="09C21BB6"/>
    <w:rsid w:val="0A083A56"/>
    <w:rsid w:val="0A867EAB"/>
    <w:rsid w:val="0AFC60B7"/>
    <w:rsid w:val="0B555577"/>
    <w:rsid w:val="0B60783C"/>
    <w:rsid w:val="0B6F54F5"/>
    <w:rsid w:val="0BAD7041"/>
    <w:rsid w:val="0C6F5654"/>
    <w:rsid w:val="0D0C3163"/>
    <w:rsid w:val="0D132BA9"/>
    <w:rsid w:val="0D660AC2"/>
    <w:rsid w:val="0D672BF6"/>
    <w:rsid w:val="0DC65F08"/>
    <w:rsid w:val="0E120AD5"/>
    <w:rsid w:val="0EB06FFE"/>
    <w:rsid w:val="0ED47DE2"/>
    <w:rsid w:val="0F0A5032"/>
    <w:rsid w:val="0F4218E4"/>
    <w:rsid w:val="0F5F1CF6"/>
    <w:rsid w:val="0FC05613"/>
    <w:rsid w:val="100237F2"/>
    <w:rsid w:val="10061FAD"/>
    <w:rsid w:val="10150A41"/>
    <w:rsid w:val="106E375D"/>
    <w:rsid w:val="11584B81"/>
    <w:rsid w:val="1257267A"/>
    <w:rsid w:val="12A472D8"/>
    <w:rsid w:val="12A64368"/>
    <w:rsid w:val="12FE321B"/>
    <w:rsid w:val="130859B8"/>
    <w:rsid w:val="133A1943"/>
    <w:rsid w:val="138F4483"/>
    <w:rsid w:val="141F2191"/>
    <w:rsid w:val="149B0A4A"/>
    <w:rsid w:val="150E096B"/>
    <w:rsid w:val="1575AEB2"/>
    <w:rsid w:val="164502E7"/>
    <w:rsid w:val="164F7F6D"/>
    <w:rsid w:val="16560B96"/>
    <w:rsid w:val="165E068A"/>
    <w:rsid w:val="16872640"/>
    <w:rsid w:val="16AC0DE0"/>
    <w:rsid w:val="1702D3F2"/>
    <w:rsid w:val="1737484D"/>
    <w:rsid w:val="17D01CBE"/>
    <w:rsid w:val="1808262A"/>
    <w:rsid w:val="184641D5"/>
    <w:rsid w:val="188D2058"/>
    <w:rsid w:val="18BA7603"/>
    <w:rsid w:val="18FD3F86"/>
    <w:rsid w:val="192B740B"/>
    <w:rsid w:val="19497C62"/>
    <w:rsid w:val="1A0E77DE"/>
    <w:rsid w:val="1A386B7C"/>
    <w:rsid w:val="1A4D6BE9"/>
    <w:rsid w:val="1A514204"/>
    <w:rsid w:val="1B2E6DC7"/>
    <w:rsid w:val="1B5316CE"/>
    <w:rsid w:val="1B5E59D2"/>
    <w:rsid w:val="1BD727D1"/>
    <w:rsid w:val="1C766428"/>
    <w:rsid w:val="1C852386"/>
    <w:rsid w:val="1D4C3103"/>
    <w:rsid w:val="1DA64477"/>
    <w:rsid w:val="1DD50930"/>
    <w:rsid w:val="1DF407BB"/>
    <w:rsid w:val="1E38003B"/>
    <w:rsid w:val="1F850095"/>
    <w:rsid w:val="1FAE59EE"/>
    <w:rsid w:val="1FB91CD0"/>
    <w:rsid w:val="200566C2"/>
    <w:rsid w:val="20910CB1"/>
    <w:rsid w:val="20CD42FE"/>
    <w:rsid w:val="20E551C0"/>
    <w:rsid w:val="21035A99"/>
    <w:rsid w:val="21282288"/>
    <w:rsid w:val="217E31C8"/>
    <w:rsid w:val="23495570"/>
    <w:rsid w:val="23680C07"/>
    <w:rsid w:val="239E142D"/>
    <w:rsid w:val="23FF39A7"/>
    <w:rsid w:val="245870DE"/>
    <w:rsid w:val="247247A7"/>
    <w:rsid w:val="2473146A"/>
    <w:rsid w:val="24AE7588"/>
    <w:rsid w:val="24F579B3"/>
    <w:rsid w:val="26B510E8"/>
    <w:rsid w:val="2764045B"/>
    <w:rsid w:val="27C5366D"/>
    <w:rsid w:val="27DD67CA"/>
    <w:rsid w:val="28501A9D"/>
    <w:rsid w:val="28690808"/>
    <w:rsid w:val="28B07E55"/>
    <w:rsid w:val="28B54AA2"/>
    <w:rsid w:val="294D6347"/>
    <w:rsid w:val="2A0F0B23"/>
    <w:rsid w:val="2A3103BC"/>
    <w:rsid w:val="2AAB5C67"/>
    <w:rsid w:val="2AC13A1F"/>
    <w:rsid w:val="2AFE2B7E"/>
    <w:rsid w:val="2B20701F"/>
    <w:rsid w:val="2BB33FD4"/>
    <w:rsid w:val="2CBA3960"/>
    <w:rsid w:val="2CD13BDE"/>
    <w:rsid w:val="2D2E6773"/>
    <w:rsid w:val="2D376513"/>
    <w:rsid w:val="2D677F1E"/>
    <w:rsid w:val="2DC863F1"/>
    <w:rsid w:val="2DDD0B2B"/>
    <w:rsid w:val="2EB72406"/>
    <w:rsid w:val="2EC86A67"/>
    <w:rsid w:val="2F2367DE"/>
    <w:rsid w:val="302A4354"/>
    <w:rsid w:val="30877CBB"/>
    <w:rsid w:val="30E70941"/>
    <w:rsid w:val="31542D3B"/>
    <w:rsid w:val="31D30341"/>
    <w:rsid w:val="31E52878"/>
    <w:rsid w:val="3258663A"/>
    <w:rsid w:val="32832752"/>
    <w:rsid w:val="32FE23BF"/>
    <w:rsid w:val="330E6893"/>
    <w:rsid w:val="3333027B"/>
    <w:rsid w:val="335B48B2"/>
    <w:rsid w:val="33872539"/>
    <w:rsid w:val="33DE0CB9"/>
    <w:rsid w:val="34302F66"/>
    <w:rsid w:val="34C97C8C"/>
    <w:rsid w:val="34D8119C"/>
    <w:rsid w:val="3511129D"/>
    <w:rsid w:val="3514778D"/>
    <w:rsid w:val="35301EC5"/>
    <w:rsid w:val="359455FE"/>
    <w:rsid w:val="35C274F0"/>
    <w:rsid w:val="36CD07B0"/>
    <w:rsid w:val="36CE57C7"/>
    <w:rsid w:val="36D40D90"/>
    <w:rsid w:val="36FE29FA"/>
    <w:rsid w:val="375C57D7"/>
    <w:rsid w:val="37D25DE3"/>
    <w:rsid w:val="37DD651E"/>
    <w:rsid w:val="38BA113F"/>
    <w:rsid w:val="395E7EF2"/>
    <w:rsid w:val="39FC5E42"/>
    <w:rsid w:val="3A135075"/>
    <w:rsid w:val="3A5F6CA8"/>
    <w:rsid w:val="3A8424B5"/>
    <w:rsid w:val="3AB31D0C"/>
    <w:rsid w:val="3AF24022"/>
    <w:rsid w:val="3B4A3B53"/>
    <w:rsid w:val="3B605DD7"/>
    <w:rsid w:val="3BF47021"/>
    <w:rsid w:val="3C456BD4"/>
    <w:rsid w:val="3C923082"/>
    <w:rsid w:val="3D0354C7"/>
    <w:rsid w:val="3D7642C9"/>
    <w:rsid w:val="3DA3379C"/>
    <w:rsid w:val="3DDA6D42"/>
    <w:rsid w:val="3E10096B"/>
    <w:rsid w:val="3E20729F"/>
    <w:rsid w:val="3E7347F4"/>
    <w:rsid w:val="3EDA5210"/>
    <w:rsid w:val="3EF83C43"/>
    <w:rsid w:val="3F01664D"/>
    <w:rsid w:val="3F175FC8"/>
    <w:rsid w:val="3FAD7DB9"/>
    <w:rsid w:val="3FD010A5"/>
    <w:rsid w:val="3FEE593C"/>
    <w:rsid w:val="40850DCD"/>
    <w:rsid w:val="415C23B4"/>
    <w:rsid w:val="41AC1D9C"/>
    <w:rsid w:val="4242619A"/>
    <w:rsid w:val="4293301A"/>
    <w:rsid w:val="42B20782"/>
    <w:rsid w:val="434E53B5"/>
    <w:rsid w:val="4375430D"/>
    <w:rsid w:val="43B94FDD"/>
    <w:rsid w:val="44917C93"/>
    <w:rsid w:val="44E73F7C"/>
    <w:rsid w:val="46D41E44"/>
    <w:rsid w:val="47722E74"/>
    <w:rsid w:val="47AE2F53"/>
    <w:rsid w:val="483046B0"/>
    <w:rsid w:val="48F452F9"/>
    <w:rsid w:val="49446ABC"/>
    <w:rsid w:val="496938E0"/>
    <w:rsid w:val="49882B35"/>
    <w:rsid w:val="4AAF41F7"/>
    <w:rsid w:val="4B3872E6"/>
    <w:rsid w:val="4B5116E0"/>
    <w:rsid w:val="4BD502B9"/>
    <w:rsid w:val="4C0A233A"/>
    <w:rsid w:val="4CA149AE"/>
    <w:rsid w:val="4DF51404"/>
    <w:rsid w:val="4DF81C91"/>
    <w:rsid w:val="4E5633F4"/>
    <w:rsid w:val="4E7740D9"/>
    <w:rsid w:val="4EAC0AFF"/>
    <w:rsid w:val="4EC2021D"/>
    <w:rsid w:val="4FE8430B"/>
    <w:rsid w:val="4FF67F53"/>
    <w:rsid w:val="50B8793D"/>
    <w:rsid w:val="50F11BF9"/>
    <w:rsid w:val="50FD13B2"/>
    <w:rsid w:val="5189148B"/>
    <w:rsid w:val="52AE3CC1"/>
    <w:rsid w:val="52FE30BB"/>
    <w:rsid w:val="536E79E7"/>
    <w:rsid w:val="53D830EE"/>
    <w:rsid w:val="53E21806"/>
    <w:rsid w:val="54CE2507"/>
    <w:rsid w:val="55012409"/>
    <w:rsid w:val="55181CD2"/>
    <w:rsid w:val="55D01D97"/>
    <w:rsid w:val="57244B18"/>
    <w:rsid w:val="573000DE"/>
    <w:rsid w:val="57EF6871"/>
    <w:rsid w:val="58240039"/>
    <w:rsid w:val="58336221"/>
    <w:rsid w:val="58A95390"/>
    <w:rsid w:val="595A121E"/>
    <w:rsid w:val="596D008F"/>
    <w:rsid w:val="59C75644"/>
    <w:rsid w:val="5A5440E8"/>
    <w:rsid w:val="5AF07FF7"/>
    <w:rsid w:val="5AF422E5"/>
    <w:rsid w:val="5BF26431"/>
    <w:rsid w:val="5D20789A"/>
    <w:rsid w:val="5E780DEA"/>
    <w:rsid w:val="5EA67337"/>
    <w:rsid w:val="5F5A76A6"/>
    <w:rsid w:val="5F631FA8"/>
    <w:rsid w:val="5F67370F"/>
    <w:rsid w:val="5FF8456C"/>
    <w:rsid w:val="60746EA7"/>
    <w:rsid w:val="61867538"/>
    <w:rsid w:val="623B0C35"/>
    <w:rsid w:val="624F4E4C"/>
    <w:rsid w:val="6272364B"/>
    <w:rsid w:val="63FB6D0A"/>
    <w:rsid w:val="65507243"/>
    <w:rsid w:val="655158B1"/>
    <w:rsid w:val="65576B9C"/>
    <w:rsid w:val="656027FF"/>
    <w:rsid w:val="66205D21"/>
    <w:rsid w:val="66457E51"/>
    <w:rsid w:val="666913E6"/>
    <w:rsid w:val="6680376E"/>
    <w:rsid w:val="66ED31EA"/>
    <w:rsid w:val="67926798"/>
    <w:rsid w:val="67BF0A93"/>
    <w:rsid w:val="680A027B"/>
    <w:rsid w:val="68490965"/>
    <w:rsid w:val="68D24EA0"/>
    <w:rsid w:val="691A3243"/>
    <w:rsid w:val="69471D97"/>
    <w:rsid w:val="696C42BB"/>
    <w:rsid w:val="698A6B0F"/>
    <w:rsid w:val="69B66A03"/>
    <w:rsid w:val="6A3B79E0"/>
    <w:rsid w:val="6A6D5D80"/>
    <w:rsid w:val="6A782EAA"/>
    <w:rsid w:val="6AFD746F"/>
    <w:rsid w:val="6B5C2DD4"/>
    <w:rsid w:val="6B704279"/>
    <w:rsid w:val="6BAC6485"/>
    <w:rsid w:val="6C752BC5"/>
    <w:rsid w:val="6D020EA1"/>
    <w:rsid w:val="6D197ACB"/>
    <w:rsid w:val="6D592425"/>
    <w:rsid w:val="6E0F1211"/>
    <w:rsid w:val="6E5B2456"/>
    <w:rsid w:val="6E770DAD"/>
    <w:rsid w:val="6E7B1F59"/>
    <w:rsid w:val="6E8363B2"/>
    <w:rsid w:val="6FBD0858"/>
    <w:rsid w:val="70036662"/>
    <w:rsid w:val="70E23CB9"/>
    <w:rsid w:val="72E1752D"/>
    <w:rsid w:val="73297161"/>
    <w:rsid w:val="732B1618"/>
    <w:rsid w:val="73A015C2"/>
    <w:rsid w:val="73A913CF"/>
    <w:rsid w:val="73EB1497"/>
    <w:rsid w:val="74000A47"/>
    <w:rsid w:val="742371E5"/>
    <w:rsid w:val="742E0A5F"/>
    <w:rsid w:val="74885606"/>
    <w:rsid w:val="751115BE"/>
    <w:rsid w:val="75740E00"/>
    <w:rsid w:val="763A080C"/>
    <w:rsid w:val="76EB5B39"/>
    <w:rsid w:val="776F4F23"/>
    <w:rsid w:val="77E927B6"/>
    <w:rsid w:val="78156E78"/>
    <w:rsid w:val="782D5EAF"/>
    <w:rsid w:val="786302A1"/>
    <w:rsid w:val="786C4866"/>
    <w:rsid w:val="789F1175"/>
    <w:rsid w:val="78B00ABF"/>
    <w:rsid w:val="7931734A"/>
    <w:rsid w:val="79801547"/>
    <w:rsid w:val="7A6019CC"/>
    <w:rsid w:val="7A731065"/>
    <w:rsid w:val="7AAB1AAC"/>
    <w:rsid w:val="7ADB38D4"/>
    <w:rsid w:val="7C9E25E1"/>
    <w:rsid w:val="7D6C2481"/>
    <w:rsid w:val="7DC65730"/>
    <w:rsid w:val="7DD2691C"/>
    <w:rsid w:val="7E3563A1"/>
    <w:rsid w:val="7E9326F9"/>
    <w:rsid w:val="7EAD671B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unhideWhenUsed/>
    <w:qFormat/>
    <w:uiPriority w:val="1"/>
  </w:style>
  <w:style w:type="table" w:default="1" w:styleId="5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link w:val="16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99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60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 w:eastAsia="宋体" w:cs="Times New Roman"/>
      <w:sz w:val="32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customStyle="1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8">
    <w:name w:val="List Paragraph1"/>
    <w:basedOn w:val="1"/>
    <w:qFormat/>
    <w:uiPriority w:val="99"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159">
    <w:name w:val="正文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0">
    <w:name w:val="TAH Car"/>
    <w:link w:val="63"/>
    <w:qFormat/>
    <w:uiPriority w:val="0"/>
    <w:rPr>
      <w:rFonts w:ascii="Arial" w:hAnsi="Arial" w:eastAsia="宋体" w:cs="Times New Roman"/>
      <w:b/>
      <w:sz w:val="18"/>
      <w:lang w:eastAsia="en-US"/>
    </w:rPr>
  </w:style>
  <w:style w:type="character" w:customStyle="1" w:styleId="161">
    <w:name w:val="正文文本缩进 Char"/>
    <w:basedOn w:val="52"/>
    <w:link w:val="33"/>
    <w:qFormat/>
    <w:uiPriority w:val="0"/>
    <w:rPr>
      <w:rFonts w:ascii="Times New Roman" w:hAnsi="Times New Roman" w:eastAsia="楷体_GB2312" w:cs="Times New Roman"/>
      <w:sz w:val="24"/>
      <w:lang w:eastAsia="en-US"/>
    </w:rPr>
  </w:style>
  <w:style w:type="paragraph" w:customStyle="1" w:styleId="162">
    <w:name w:val="_Style 1"/>
    <w:basedOn w:val="1"/>
    <w:qFormat/>
    <w:uiPriority w:val="34"/>
    <w:pPr>
      <w:ind w:left="840" w:leftChars="400"/>
    </w:pPr>
  </w:style>
  <w:style w:type="paragraph" w:customStyle="1" w:styleId="163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 w:val="20"/>
    </w:rPr>
  </w:style>
  <w:style w:type="character" w:customStyle="1" w:styleId="164">
    <w:name w:val="font31"/>
    <w:basedOn w:val="52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165">
    <w:name w:val="font61"/>
    <w:basedOn w:val="52"/>
    <w:qFormat/>
    <w:uiPriority w:val="0"/>
    <w:rPr>
      <w:rFonts w:hint="default" w:ascii="Arial" w:hAnsi="Arial" w:cs="Arial"/>
      <w:strike/>
      <w:color w:val="0070C0"/>
      <w:sz w:val="18"/>
      <w:szCs w:val="18"/>
    </w:rPr>
  </w:style>
  <w:style w:type="character" w:customStyle="1" w:styleId="166">
    <w:name w:val="font21"/>
    <w:basedOn w:val="52"/>
    <w:qFormat/>
    <w:uiPriority w:val="0"/>
    <w:rPr>
      <w:rFonts w:hint="default" w:ascii="Arial" w:hAnsi="Arial" w:cs="Arial"/>
      <w:color w:val="0070C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A6D09A-0C4F-45BD-8908-F4E0083FDD33}">
  <ds:schemaRefs/>
</ds:datastoreItem>
</file>

<file path=customXml/itemProps3.xml><?xml version="1.0" encoding="utf-8"?>
<ds:datastoreItem xmlns:ds="http://schemas.openxmlformats.org/officeDocument/2006/customXml" ds:itemID="{9C2FF60E-EDDE-47F2-966E-A40547D413B7}">
  <ds:schemaRefs/>
</ds:datastoreItem>
</file>

<file path=customXml/itemProps4.xml><?xml version="1.0" encoding="utf-8"?>
<ds:datastoreItem xmlns:ds="http://schemas.openxmlformats.org/officeDocument/2006/customXml" ds:itemID="{4F156B33-FE54-4BF7-8206-606715473FFD}">
  <ds:schemaRefs/>
</ds:datastoreItem>
</file>

<file path=customXml/itemProps5.xml><?xml version="1.0" encoding="utf-8"?>
<ds:datastoreItem xmlns:ds="http://schemas.openxmlformats.org/officeDocument/2006/customXml" ds:itemID="{04BF5348-08CE-46A2-B6C7-D667930F0DC1}">
  <ds:schemaRefs/>
</ds:datastoreItem>
</file>

<file path=customXml/itemProps6.xml><?xml version="1.0" encoding="utf-8"?>
<ds:datastoreItem xmlns:ds="http://schemas.openxmlformats.org/officeDocument/2006/customXml" ds:itemID="{DE437376-A7B6-47B7-A9FE-9D6C625341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 Corporation</Company>
  <Pages>4</Pages>
  <Words>1291</Words>
  <Characters>7363</Characters>
  <Lines>61</Lines>
  <Paragraphs>17</Paragraphs>
  <TotalTime>4</TotalTime>
  <ScaleCrop>false</ScaleCrop>
  <LinksUpToDate>false</LinksUpToDate>
  <CharactersWithSpaces>8637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2021-09-29T01:36:00Z</dcterms:created>
  <dc:creator>ZTE Corporation</dc:creator>
  <cp:lastModifiedBy>ZTE-Yang Ling</cp:lastModifiedBy>
  <cp:lastPrinted>2018-04-07T03:05:00Z</cp:lastPrinted>
  <dcterms:modified xsi:type="dcterms:W3CDTF">2022-01-11T08:01:20Z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